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E563BD">
      <w:pPr>
        <w:rPr>
          <w:rFonts w:hint="eastAsia"/>
          <w:color w:val="000000"/>
          <w:lang w:eastAsia="zh-CN"/>
        </w:rPr>
      </w:pPr>
      <w:r>
        <w:rPr>
          <w:rFonts w:hint="eastAsia"/>
          <w:color w:val="000000"/>
          <w:lang w:eastAsia="zh-CN"/>
        </w:rPr>
        <w:drawing>
          <wp:anchor distT="0" distB="0" distL="114300" distR="114300" simplePos="0" relativeHeight="251659264" behindDoc="0" locked="0" layoutInCell="1" allowOverlap="1">
            <wp:simplePos x="0" y="0"/>
            <wp:positionH relativeFrom="page">
              <wp:posOffset>5313680</wp:posOffset>
            </wp:positionH>
            <wp:positionV relativeFrom="page">
              <wp:posOffset>815975</wp:posOffset>
            </wp:positionV>
            <wp:extent cx="956310" cy="872490"/>
            <wp:effectExtent l="0" t="0" r="8890" b="3810"/>
            <wp:wrapNone/>
            <wp:docPr id="1"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logo"/>
                    <pic:cNvPicPr>
                      <a:picLocks noChangeAspect="1"/>
                    </pic:cNvPicPr>
                  </pic:nvPicPr>
                  <pic:blipFill>
                    <a:blip r:embed="rId10">
                      <a:clrChange>
                        <a:clrFrom>
                          <a:srgbClr val="E7F7EA"/>
                        </a:clrFrom>
                        <a:clrTo>
                          <a:srgbClr val="E7F7EA">
                            <a:alpha val="0"/>
                          </a:srgbClr>
                        </a:clrTo>
                      </a:clrChange>
                    </a:blip>
                    <a:stretch>
                      <a:fillRect/>
                    </a:stretch>
                  </pic:blipFill>
                  <pic:spPr>
                    <a:xfrm>
                      <a:off x="0" y="0"/>
                      <a:ext cx="956310" cy="872490"/>
                    </a:xfrm>
                    <a:prstGeom prst="rect">
                      <a:avLst/>
                    </a:prstGeom>
                    <a:noFill/>
                    <a:ln>
                      <a:noFill/>
                    </a:ln>
                  </pic:spPr>
                </pic:pic>
              </a:graphicData>
            </a:graphic>
          </wp:anchor>
        </w:drawing>
      </w:r>
      <w:r>
        <w:rPr>
          <w:color w:val="000000"/>
          <w:lang w:eastAsia="zh-CN"/>
        </w:rPr>
        <w:t>ICS 65.020.30</w:t>
      </w:r>
    </w:p>
    <w:p w14:paraId="46B6C48D">
      <w:pPr>
        <w:rPr>
          <w:color w:val="000000"/>
          <w:lang w:eastAsia="zh-CN"/>
        </w:rPr>
      </w:pPr>
      <w:r>
        <w:rPr>
          <w:rFonts w:hint="eastAsia"/>
          <w:color w:val="000000"/>
          <w:lang w:val="en-US" w:eastAsia="zh-CN"/>
        </w:rPr>
        <w:t xml:space="preserve">CCS </w:t>
      </w:r>
      <w:r>
        <w:rPr>
          <w:color w:val="000000"/>
          <w:lang w:eastAsia="zh-CN"/>
        </w:rPr>
        <w:t xml:space="preserve">B44 </w:t>
      </w:r>
    </w:p>
    <w:p w14:paraId="620F0801">
      <w:pPr>
        <w:jc w:val="right"/>
        <w:rPr>
          <w:color w:val="000000"/>
          <w:lang w:eastAsia="zh-CN"/>
        </w:rPr>
      </w:pPr>
    </w:p>
    <w:p w14:paraId="3B8C013A">
      <w:pPr>
        <w:jc w:val="right"/>
        <w:rPr>
          <w:color w:val="000000"/>
          <w:lang w:eastAsia="zh-CN"/>
        </w:rPr>
      </w:pPr>
    </w:p>
    <w:p w14:paraId="037286AC">
      <w:pPr>
        <w:jc w:val="right"/>
        <w:rPr>
          <w:color w:val="000000"/>
          <w:lang w:eastAsia="zh-CN"/>
        </w:rPr>
      </w:pPr>
    </w:p>
    <w:p w14:paraId="3243BC5B">
      <w:pPr>
        <w:keepNext w:val="0"/>
        <w:keepLines w:val="0"/>
        <w:pageBreakBefore w:val="0"/>
        <w:widowControl/>
        <w:kinsoku/>
        <w:wordWrap/>
        <w:overflowPunct/>
        <w:topLinePunct w:val="0"/>
        <w:autoSpaceDE/>
        <w:autoSpaceDN/>
        <w:bidi w:val="0"/>
        <w:adjustRightInd/>
        <w:snapToGrid/>
        <w:ind w:left="240" w:leftChars="100" w:right="0" w:rightChars="0"/>
        <w:jc w:val="distribute"/>
        <w:textAlignment w:val="auto"/>
        <w:rPr>
          <w:rFonts w:hint="eastAsia" w:ascii="微软雅黑" w:hAnsi="微软雅黑" w:eastAsia="微软雅黑" w:cs="微软雅黑"/>
          <w:b/>
          <w:color w:val="000000"/>
          <w:spacing w:val="50"/>
          <w:w w:val="150"/>
          <w:sz w:val="36"/>
          <w:szCs w:val="48"/>
          <w:lang w:eastAsia="zh-CN"/>
        </w:rPr>
      </w:pPr>
      <w:r>
        <w:rPr>
          <w:rFonts w:ascii="Times New Roman" w:hAnsi="Times New Roman" w:cs="Times New Roman"/>
          <w:b/>
          <w:spacing w:val="-89"/>
          <w:w w:val="150"/>
          <w:sz w:val="44"/>
          <w:lang w:eastAsia="zh-CN"/>
        </w:rPr>
        <w:t>中国</w:t>
      </w:r>
      <w:r>
        <w:rPr>
          <w:rFonts w:hint="eastAsia" w:ascii="Times New Roman" w:hAnsi="Times New Roman" w:cs="Times New Roman"/>
          <w:b/>
          <w:spacing w:val="-89"/>
          <w:w w:val="150"/>
          <w:sz w:val="44"/>
          <w:lang w:val="en-US" w:eastAsia="zh-CN"/>
        </w:rPr>
        <w:t>实验动物学会团体</w:t>
      </w:r>
      <w:r>
        <w:rPr>
          <w:rFonts w:ascii="Times New Roman" w:hAnsi="Times New Roman" w:cs="Times New Roman"/>
          <w:b/>
          <w:spacing w:val="-89"/>
          <w:w w:val="150"/>
          <w:sz w:val="44"/>
          <w:lang w:eastAsia="zh-CN"/>
        </w:rPr>
        <w:t>标准</w:t>
      </w:r>
    </w:p>
    <w:p w14:paraId="65CE4322">
      <w:pPr>
        <w:rPr>
          <w:color w:val="000000"/>
          <w:lang w:eastAsia="zh-CN"/>
        </w:rPr>
      </w:pPr>
    </w:p>
    <w:p w14:paraId="76C14E09">
      <w:pPr>
        <w:jc w:val="right"/>
        <w:rPr>
          <w:color w:val="000000"/>
          <w:lang w:eastAsia="zh-CN"/>
        </w:rPr>
      </w:pPr>
      <w:r>
        <w:rPr>
          <w:color w:val="000000"/>
          <w:lang w:eastAsia="zh-CN"/>
        </w:rPr>
        <w:t xml:space="preserve">        </w:t>
      </w:r>
      <w:r>
        <w:rPr>
          <w:rFonts w:hint="eastAsia"/>
          <w:color w:val="000000"/>
          <w:lang w:eastAsia="zh-CN"/>
        </w:rPr>
        <w:t>T/CALAS x</w:t>
      </w:r>
      <w:r>
        <w:rPr>
          <w:rFonts w:hint="eastAsia"/>
          <w:color w:val="000000"/>
          <w:lang w:val="en-US" w:eastAsia="zh-CN"/>
        </w:rPr>
        <w:t>xx</w:t>
      </w:r>
      <w:r>
        <w:rPr>
          <w:color w:val="000000"/>
          <w:lang w:eastAsia="zh-CN"/>
        </w:rPr>
        <w:t>-20</w:t>
      </w:r>
      <w:r>
        <w:rPr>
          <w:rFonts w:hint="eastAsia"/>
          <w:color w:val="000000"/>
          <w:lang w:val="en-US" w:eastAsia="zh-CN"/>
        </w:rPr>
        <w:t>2</w:t>
      </w:r>
      <w:r>
        <w:rPr>
          <w:rFonts w:hint="eastAsia"/>
          <w:color w:val="000000"/>
          <w:lang w:eastAsia="zh-CN"/>
        </w:rPr>
        <w:t>x</w:t>
      </w:r>
    </w:p>
    <w:p w14:paraId="3F2464B4">
      <w:pPr>
        <w:rPr>
          <w:color w:val="000000"/>
          <w:u w:val="single"/>
          <w:lang w:eastAsia="zh-CN"/>
        </w:rPr>
      </w:pPr>
      <w:r>
        <w:rPr>
          <w:color w:val="000000"/>
          <w:u w:val="single"/>
          <w:lang w:eastAsia="zh-CN"/>
        </w:rPr>
        <w:t xml:space="preserve">                                                                                           </w:t>
      </w:r>
    </w:p>
    <w:p w14:paraId="20A55301">
      <w:pPr>
        <w:rPr>
          <w:color w:val="000000"/>
          <w:lang w:eastAsia="zh-CN"/>
        </w:rPr>
      </w:pPr>
    </w:p>
    <w:p w14:paraId="474823FF">
      <w:pPr>
        <w:rPr>
          <w:color w:val="000000"/>
          <w:lang w:eastAsia="zh-CN"/>
        </w:rPr>
      </w:pPr>
    </w:p>
    <w:p w14:paraId="2DF07483">
      <w:pPr>
        <w:jc w:val="center"/>
        <w:rPr>
          <w:rFonts w:hint="eastAsia" w:ascii="黑体" w:eastAsia="黑体" w:cs="黑体"/>
          <w:color w:val="000000"/>
          <w:spacing w:val="50"/>
          <w:sz w:val="48"/>
          <w:szCs w:val="48"/>
          <w:lang w:eastAsia="zh-CN"/>
        </w:rPr>
      </w:pPr>
    </w:p>
    <w:p w14:paraId="46E330D3">
      <w:pPr>
        <w:pStyle w:val="2"/>
        <w:jc w:val="center"/>
        <w:rPr>
          <w:rFonts w:hint="default" w:ascii="黑体" w:hAnsi="黑体" w:eastAsia="黑体" w:cs="黑体"/>
          <w:sz w:val="48"/>
          <w:szCs w:val="48"/>
          <w:lang w:val="en-US" w:eastAsia="zh-CN"/>
        </w:rPr>
      </w:pPr>
      <w:r>
        <w:rPr>
          <w:rFonts w:hint="eastAsia" w:ascii="黑体" w:hAnsi="黑体" w:eastAsia="黑体" w:cs="黑体"/>
          <w:sz w:val="48"/>
          <w:szCs w:val="48"/>
          <w:lang w:val="en-US" w:eastAsia="zh-CN"/>
        </w:rPr>
        <w:t>实验动物 小鼠大鼠气溶胶暴露系统气密性检测方法</w:t>
      </w:r>
    </w:p>
    <w:p w14:paraId="6BB11677">
      <w:pPr>
        <w:rPr>
          <w:rFonts w:ascii="黑体" w:eastAsia="黑体"/>
          <w:color w:val="000000"/>
          <w:spacing w:val="40"/>
          <w:lang w:eastAsia="zh-CN"/>
        </w:rPr>
      </w:pPr>
    </w:p>
    <w:p w14:paraId="563FACCA">
      <w:pPr>
        <w:jc w:val="center"/>
        <w:rPr>
          <w:rFonts w:hint="eastAsia"/>
          <w:color w:val="000000"/>
          <w:sz w:val="24"/>
          <w:szCs w:val="24"/>
          <w:lang w:val="en-US" w:eastAsia="zh-CN"/>
        </w:rPr>
      </w:pPr>
      <w:r>
        <w:rPr>
          <w:color w:val="000000"/>
          <w:sz w:val="24"/>
          <w:szCs w:val="24"/>
        </w:rPr>
        <w:t>Laboratory animal</w:t>
      </w:r>
      <w:r>
        <w:rPr>
          <w:rFonts w:hint="eastAsia"/>
          <w:color w:val="000000"/>
          <w:sz w:val="24"/>
          <w:szCs w:val="24"/>
          <w:lang w:val="en-US" w:eastAsia="zh-CN"/>
        </w:rPr>
        <w:t>-Method for air tightness detection of aerosol exposure systems in mice and rats</w:t>
      </w:r>
    </w:p>
    <w:p w14:paraId="31B94B1E">
      <w:pPr>
        <w:jc w:val="center"/>
        <w:rPr>
          <w:rFonts w:hint="eastAsia" w:eastAsia="宋体"/>
          <w:color w:val="000000"/>
          <w:sz w:val="28"/>
          <w:szCs w:val="28"/>
          <w:lang w:eastAsia="zh-CN"/>
        </w:rPr>
      </w:pPr>
      <w:r>
        <w:rPr>
          <w:rFonts w:hint="eastAsia"/>
          <w:color w:val="000000"/>
          <w:sz w:val="28"/>
          <w:szCs w:val="28"/>
          <w:lang w:eastAsia="zh-CN"/>
        </w:rPr>
        <w:t>（</w:t>
      </w:r>
      <w:r>
        <w:rPr>
          <w:rFonts w:hint="eastAsia"/>
          <w:color w:val="000000"/>
          <w:sz w:val="28"/>
          <w:szCs w:val="28"/>
          <w:lang w:val="en-US" w:eastAsia="zh-CN"/>
        </w:rPr>
        <w:t>征求意见稿</w:t>
      </w:r>
      <w:r>
        <w:rPr>
          <w:rFonts w:hint="eastAsia"/>
          <w:color w:val="000000"/>
          <w:sz w:val="28"/>
          <w:szCs w:val="28"/>
          <w:lang w:eastAsia="zh-CN"/>
        </w:rPr>
        <w:t>）</w:t>
      </w:r>
    </w:p>
    <w:p w14:paraId="63265ACC">
      <w:pPr>
        <w:rPr>
          <w:color w:val="000000"/>
        </w:rPr>
      </w:pPr>
    </w:p>
    <w:p w14:paraId="1D931C47">
      <w:pPr>
        <w:jc w:val="center"/>
        <w:rPr>
          <w:color w:val="000000"/>
          <w:sz w:val="30"/>
          <w:szCs w:val="30"/>
          <w:lang w:eastAsia="zh-CN"/>
        </w:rPr>
      </w:pPr>
    </w:p>
    <w:p w14:paraId="2D3878CF">
      <w:pPr>
        <w:rPr>
          <w:color w:val="000000"/>
          <w:lang w:eastAsia="zh-CN"/>
        </w:rPr>
      </w:pPr>
    </w:p>
    <w:p w14:paraId="4E6DE4F3">
      <w:pPr>
        <w:rPr>
          <w:rFonts w:hint="eastAsia"/>
          <w:color w:val="000000"/>
          <w:lang w:eastAsia="zh-CN"/>
        </w:rPr>
      </w:pPr>
    </w:p>
    <w:p w14:paraId="67967771">
      <w:pPr>
        <w:rPr>
          <w:rFonts w:hint="eastAsia"/>
          <w:color w:val="000000"/>
          <w:lang w:eastAsia="zh-CN"/>
        </w:rPr>
      </w:pPr>
    </w:p>
    <w:p w14:paraId="0A262BCA">
      <w:pPr>
        <w:rPr>
          <w:color w:val="000000"/>
          <w:lang w:eastAsia="zh-CN"/>
        </w:rPr>
      </w:pPr>
    </w:p>
    <w:p w14:paraId="28E65E2D">
      <w:pPr>
        <w:rPr>
          <w:color w:val="000000"/>
          <w:lang w:eastAsia="zh-CN"/>
        </w:rPr>
      </w:pPr>
    </w:p>
    <w:p w14:paraId="62BBEC4F">
      <w:pPr>
        <w:rPr>
          <w:color w:val="000000"/>
          <w:lang w:eastAsia="zh-CN"/>
        </w:rPr>
      </w:pPr>
    </w:p>
    <w:p w14:paraId="55016D37">
      <w:pPr>
        <w:rPr>
          <w:color w:val="000000"/>
          <w:lang w:eastAsia="zh-CN"/>
        </w:rPr>
      </w:pPr>
    </w:p>
    <w:p w14:paraId="5798E257">
      <w:pPr>
        <w:rPr>
          <w:color w:val="000000"/>
          <w:lang w:eastAsia="zh-CN"/>
        </w:rPr>
      </w:pPr>
    </w:p>
    <w:p w14:paraId="428D5DA4">
      <w:pPr>
        <w:rPr>
          <w:color w:val="000000"/>
          <w:lang w:eastAsia="zh-CN"/>
        </w:rPr>
      </w:pPr>
    </w:p>
    <w:p w14:paraId="1B57598D">
      <w:pPr>
        <w:rPr>
          <w:color w:val="000000"/>
          <w:lang w:eastAsia="zh-CN"/>
        </w:rPr>
      </w:pPr>
    </w:p>
    <w:p w14:paraId="6D6CE981">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val="en-US" w:eastAsia="zh-CN"/>
        </w:rPr>
        <w:t>2</w:t>
      </w:r>
      <w:r>
        <w:rPr>
          <w:rFonts w:hint="eastAsia"/>
          <w:color w:val="000000"/>
          <w:sz w:val="28"/>
          <w:szCs w:val="28"/>
          <w:lang w:eastAsia="zh-CN"/>
        </w:rPr>
        <w:t>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val="en-US" w:eastAsia="zh-CN"/>
        </w:rPr>
        <w:t>2</w:t>
      </w:r>
      <w:r>
        <w:rPr>
          <w:rFonts w:hint="eastAsia"/>
          <w:color w:val="000000"/>
          <w:sz w:val="28"/>
          <w:szCs w:val="28"/>
          <w:lang w:eastAsia="zh-CN"/>
        </w:rPr>
        <w:t>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0197318E">
      <w:pPr>
        <w:jc w:val="center"/>
        <w:rPr>
          <w:rFonts w:ascii="仿宋_GB2312" w:eastAsia="仿宋_GB2312"/>
          <w:color w:val="000000"/>
          <w:w w:val="150"/>
          <w:lang w:eastAsia="zh-CN"/>
        </w:rPr>
      </w:pPr>
    </w:p>
    <w:tbl>
      <w:tblPr>
        <w:tblStyle w:val="22"/>
        <w:tblW w:w="0" w:type="auto"/>
        <w:jc w:val="center"/>
        <w:tblLayout w:type="fixed"/>
        <w:tblCellMar>
          <w:top w:w="0" w:type="dxa"/>
          <w:left w:w="108" w:type="dxa"/>
          <w:bottom w:w="0" w:type="dxa"/>
          <w:right w:w="108" w:type="dxa"/>
        </w:tblCellMar>
      </w:tblPr>
      <w:tblGrid>
        <w:gridCol w:w="6637"/>
        <w:gridCol w:w="964"/>
      </w:tblGrid>
      <w:tr w14:paraId="632C1914">
        <w:trPr>
          <w:trHeight w:val="832" w:hRule="atLeast"/>
          <w:jc w:val="center"/>
        </w:trPr>
        <w:tc>
          <w:tcPr>
            <w:tcW w:w="6637" w:type="dxa"/>
            <w:noWrap w:val="0"/>
            <w:vAlign w:val="top"/>
          </w:tcPr>
          <w:p w14:paraId="2A6F50D5">
            <w:pPr>
              <w:pStyle w:val="13"/>
              <w:jc w:val="center"/>
              <w:rPr>
                <w:rFonts w:ascii="Times New Roman" w:hAnsi="Times New Roman" w:eastAsia="仿宋_GB2312"/>
                <w:color w:val="000000"/>
                <w:w w:val="150"/>
                <w:sz w:val="32"/>
                <w:szCs w:val="32"/>
                <w:lang w:val="en-US" w:eastAsia="zh-CN" w:bidi="en-US"/>
              </w:rPr>
            </w:pPr>
            <w:r>
              <w:rPr>
                <w:rFonts w:hint="eastAsia" w:ascii="黑体" w:hAnsi="黑体" w:eastAsia="黑体" w:cs="黑体"/>
                <w:b w:val="0"/>
                <w:bCs w:val="0"/>
                <w:color w:val="000000"/>
                <w:w w:val="150"/>
                <w:sz w:val="32"/>
                <w:szCs w:val="32"/>
                <w:lang w:val="en-US" w:eastAsia="zh-CN" w:bidi="en-US"/>
              </w:rPr>
              <w:t>中国实验动物学会 发布</w:t>
            </w:r>
          </w:p>
        </w:tc>
        <w:tc>
          <w:tcPr>
            <w:tcW w:w="964" w:type="dxa"/>
            <w:noWrap w:val="0"/>
            <w:vAlign w:val="center"/>
          </w:tcPr>
          <w:p w14:paraId="64484B0E">
            <w:pPr>
              <w:pStyle w:val="13"/>
              <w:spacing w:line="160" w:lineRule="atLeast"/>
              <w:rPr>
                <w:rFonts w:ascii="Times New Roman" w:hAnsi="Times New Roman" w:eastAsia="仿宋_GB2312"/>
                <w:color w:val="000000"/>
                <w:w w:val="150"/>
                <w:lang w:val="en-US" w:eastAsia="zh-CN" w:bidi="en-US"/>
              </w:rPr>
            </w:pPr>
          </w:p>
        </w:tc>
      </w:tr>
    </w:tbl>
    <w:p w14:paraId="63AB2CD3">
      <w:pPr>
        <w:jc w:val="center"/>
        <w:rPr>
          <w:rFonts w:ascii="仿宋_GB2312" w:eastAsia="仿宋_GB2312"/>
          <w:color w:val="000000"/>
          <w:w w:val="150"/>
          <w:lang w:eastAsia="zh-CN"/>
        </w:rPr>
      </w:pPr>
    </w:p>
    <w:p w14:paraId="23793BDE">
      <w:pPr>
        <w:jc w:val="center"/>
        <w:rPr>
          <w:rFonts w:ascii="黑体" w:eastAsia="黑体"/>
          <w:color w:val="000000"/>
          <w:sz w:val="28"/>
          <w:szCs w:val="28"/>
          <w:lang w:eastAsia="zh-CN"/>
        </w:rPr>
        <w:sectPr>
          <w:headerReference r:id="rId5" w:type="first"/>
          <w:footerReference r:id="rId7" w:type="first"/>
          <w:headerReference r:id="rId3" w:type="default"/>
          <w:footerReference r:id="rId6" w:type="default"/>
          <w:headerReference r:id="rId4" w:type="even"/>
          <w:pgSz w:w="11906" w:h="16838"/>
          <w:pgMar w:top="1440" w:right="1797" w:bottom="1440" w:left="1797" w:header="851" w:footer="992" w:gutter="0"/>
          <w:pgNumType w:start="0"/>
          <w:cols w:space="720" w:num="1"/>
          <w:titlePg/>
          <w:docGrid w:type="linesAndChars" w:linePitch="312" w:charSpace="0"/>
        </w:sectPr>
      </w:pPr>
    </w:p>
    <w:p w14:paraId="58BA6A36">
      <w:pPr>
        <w:jc w:val="center"/>
        <w:rPr>
          <w:color w:val="000000"/>
          <w:spacing w:val="50"/>
          <w:lang w:eastAsia="zh-CN"/>
        </w:rPr>
      </w:pPr>
    </w:p>
    <w:p w14:paraId="1C3ED9CE">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5036C913">
      <w:pPr>
        <w:rPr>
          <w:color w:val="000000"/>
          <w:lang w:eastAsia="zh-CN"/>
        </w:rPr>
      </w:pPr>
    </w:p>
    <w:p w14:paraId="3A835D0E">
      <w:pPr>
        <w:pStyle w:val="12"/>
        <w:spacing w:before="0" w:line="360" w:lineRule="auto"/>
        <w:ind w:left="0" w:firstLine="437"/>
        <w:rPr>
          <w:rFonts w:hint="default" w:ascii="Times New Roman" w:hAnsi="Times New Roman" w:cs="Times New Roman"/>
          <w:highlight w:val="none"/>
          <w:lang w:eastAsia="zh-CN"/>
        </w:rPr>
      </w:pPr>
      <w:r>
        <w:rPr>
          <w:rFonts w:hint="default" w:ascii="Times New Roman" w:hAnsi="Times New Roman" w:cs="Times New Roman"/>
          <w:highlight w:val="none"/>
          <w:lang w:eastAsia="zh-CN"/>
        </w:rPr>
        <w:t>本文件按照GB/T</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1.1</w:t>
      </w:r>
      <w:r>
        <w:rPr>
          <w:rFonts w:hint="default" w:ascii="Times New Roman" w:hAnsi="Times New Roman" w:cs="Times New Roman"/>
          <w:spacing w:val="-4"/>
          <w:lang w:val="en-US" w:eastAsia="zh-CN"/>
        </w:rPr>
        <w:t>—</w:t>
      </w:r>
      <w:r>
        <w:rPr>
          <w:rFonts w:hint="default" w:ascii="Times New Roman" w:hAnsi="Times New Roman" w:cs="Times New Roman"/>
          <w:highlight w:val="none"/>
          <w:lang w:eastAsia="zh-CN"/>
        </w:rPr>
        <w:t>2020《标准化工作导则</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第1</w:t>
      </w:r>
      <w:r>
        <w:rPr>
          <w:rFonts w:hint="default" w:ascii="Times New Roman" w:hAnsi="Times New Roman" w:cs="Times New Roman"/>
          <w:highlight w:val="none"/>
          <w:lang w:val="en-US" w:eastAsia="zh-CN"/>
        </w:rPr>
        <w:t>部</w:t>
      </w:r>
      <w:r>
        <w:rPr>
          <w:rFonts w:hint="default" w:ascii="Times New Roman" w:hAnsi="Times New Roman" w:cs="Times New Roman"/>
          <w:highlight w:val="none"/>
          <w:lang w:eastAsia="zh-CN"/>
        </w:rPr>
        <w:t>分：</w:t>
      </w:r>
      <w:r>
        <w:rPr>
          <w:rFonts w:hint="default" w:ascii="Times New Roman" w:hAnsi="Times New Roman" w:cs="Times New Roman"/>
          <w:highlight w:val="none"/>
          <w:lang w:val="en-US" w:eastAsia="zh-CN"/>
        </w:rPr>
        <w:t>标准化</w:t>
      </w:r>
      <w:r>
        <w:rPr>
          <w:rFonts w:hint="default" w:ascii="Times New Roman" w:hAnsi="Times New Roman" w:cs="Times New Roman"/>
          <w:highlight w:val="none"/>
          <w:lang w:eastAsia="zh-CN"/>
        </w:rPr>
        <w:t>文件的结构和起草规则》的规定起草。</w:t>
      </w:r>
    </w:p>
    <w:p w14:paraId="3481A2CF">
      <w:pPr>
        <w:pStyle w:val="12"/>
        <w:spacing w:before="0" w:line="360" w:lineRule="auto"/>
        <w:ind w:left="0" w:firstLine="437"/>
        <w:rPr>
          <w:rFonts w:hint="default" w:ascii="Times New Roman" w:hAnsi="Times New Roman" w:cs="Times New Roman"/>
          <w:lang w:eastAsia="zh-CN"/>
        </w:rPr>
      </w:pPr>
      <w:r>
        <w:rPr>
          <w:rFonts w:hint="default" w:ascii="Times New Roman" w:hAnsi="Times New Roman" w:cs="Times New Roman"/>
          <w:color w:val="000000"/>
          <w:sz w:val="21"/>
          <w:szCs w:val="21"/>
          <w:lang w:val="en-US" w:eastAsia="zh-CN"/>
        </w:rPr>
        <w:t>请注意本文件的某些内容可能涉及专利。本文件的发布机构不承担识别专利的责任。</w:t>
      </w:r>
    </w:p>
    <w:p w14:paraId="06A44D46">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本文件由中国实验动物学会归口。</w:t>
      </w:r>
    </w:p>
    <w:p w14:paraId="73946004">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本文件由全国实验动物标准化技术委员会（SAC/TC281）技术审查。</w:t>
      </w:r>
    </w:p>
    <w:p w14:paraId="20A0C0AA">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本文件由中国实验动物学会实验动物标准化专业委员会提出并组织起草。</w:t>
      </w:r>
    </w:p>
    <w:p w14:paraId="0C90EFC5">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本文件起草单位：</w:t>
      </w:r>
      <w:r>
        <w:rPr>
          <w:rFonts w:hint="default" w:ascii="Times New Roman" w:hAnsi="Times New Roman" w:cs="Times New Roman"/>
          <w:color w:val="000000"/>
          <w:sz w:val="21"/>
          <w:szCs w:val="21"/>
          <w:lang w:val="en-US" w:eastAsia="zh-CN"/>
        </w:rPr>
        <w:t>中国医学科学院医学实验动物研究所</w:t>
      </w:r>
      <w:r>
        <w:rPr>
          <w:rFonts w:hint="default" w:ascii="Times New Roman" w:hAnsi="Times New Roman" w:cs="Times New Roman"/>
          <w:color w:val="000000"/>
          <w:sz w:val="21"/>
          <w:szCs w:val="21"/>
          <w:lang w:eastAsia="zh-CN"/>
        </w:rPr>
        <w:t>。</w:t>
      </w:r>
    </w:p>
    <w:p w14:paraId="07675F22">
      <w:pPr>
        <w:spacing w:line="360" w:lineRule="auto"/>
        <w:ind w:firstLine="435"/>
        <w:rPr>
          <w:rFonts w:hint="default" w:ascii="Times New Roman" w:hAnsi="Times New Roman" w:cs="Times New Roman"/>
          <w:color w:val="000000"/>
          <w:sz w:val="21"/>
          <w:szCs w:val="21"/>
          <w:highlight w:val="none"/>
          <w:lang w:val="en-US" w:eastAsia="zh-CN"/>
        </w:rPr>
      </w:pPr>
      <w:r>
        <w:rPr>
          <w:rFonts w:hint="default" w:ascii="Times New Roman" w:hAnsi="Times New Roman" w:cs="Times New Roman"/>
          <w:color w:val="000000"/>
          <w:sz w:val="21"/>
          <w:szCs w:val="21"/>
          <w:lang w:eastAsia="zh-CN"/>
        </w:rPr>
        <w:t>本文</w:t>
      </w:r>
      <w:r>
        <w:rPr>
          <w:rFonts w:hint="default" w:ascii="Times New Roman" w:hAnsi="Times New Roman" w:cs="Times New Roman"/>
          <w:color w:val="000000"/>
          <w:sz w:val="21"/>
          <w:szCs w:val="21"/>
          <w:highlight w:val="none"/>
          <w:lang w:eastAsia="zh-CN"/>
        </w:rPr>
        <w:t>件主要起草人：郭建国，邓巍，宋晨晨，向志光，赵莲莲，周澧，李子康。</w:t>
      </w:r>
    </w:p>
    <w:p w14:paraId="05B02C00">
      <w:pPr>
        <w:spacing w:line="360" w:lineRule="auto"/>
        <w:ind w:firstLine="435"/>
        <w:rPr>
          <w:rFonts w:ascii="宋体"/>
          <w:color w:val="000000"/>
          <w:lang w:eastAsia="zh-CN"/>
        </w:rPr>
      </w:pPr>
    </w:p>
    <w:p w14:paraId="11B6096C">
      <w:pPr>
        <w:spacing w:line="360" w:lineRule="auto"/>
        <w:ind w:firstLine="435"/>
        <w:rPr>
          <w:color w:val="000000"/>
          <w:lang w:eastAsia="zh-CN"/>
        </w:rPr>
        <w:sectPr>
          <w:headerReference r:id="rId8" w:type="first"/>
          <w:pgSz w:w="11906" w:h="16838"/>
          <w:pgMar w:top="1440" w:right="1797" w:bottom="1440" w:left="1797" w:header="851" w:footer="992" w:gutter="0"/>
          <w:pgNumType w:start="0"/>
          <w:cols w:space="720" w:num="1"/>
          <w:titlePg/>
          <w:docGrid w:type="linesAndChars" w:linePitch="312" w:charSpace="0"/>
        </w:sectPr>
      </w:pPr>
    </w:p>
    <w:p w14:paraId="54285EE9">
      <w:pPr>
        <w:pStyle w:val="2"/>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实验动物 小鼠大鼠气溶胶暴露系统气密性检测方法</w:t>
      </w:r>
    </w:p>
    <w:p w14:paraId="4A2624F7">
      <w:pPr>
        <w:spacing w:line="360" w:lineRule="auto"/>
        <w:ind w:firstLine="420" w:firstLineChars="200"/>
        <w:rPr>
          <w:rFonts w:hint="eastAsia"/>
          <w:b/>
          <w:bCs/>
          <w:color w:val="000000"/>
          <w:sz w:val="21"/>
          <w:lang w:eastAsia="zh-CN"/>
        </w:rPr>
      </w:pPr>
    </w:p>
    <w:p w14:paraId="7102691D">
      <w:pPr>
        <w:spacing w:line="360" w:lineRule="auto"/>
        <w:rPr>
          <w:rFonts w:hint="eastAsia" w:ascii="黑体" w:hAnsi="黑体" w:eastAsia="黑体" w:cs="黑体"/>
          <w:b w:val="0"/>
          <w:bCs w:val="0"/>
          <w:color w:val="000000"/>
          <w:sz w:val="21"/>
          <w:lang w:eastAsia="zh-CN"/>
        </w:rPr>
      </w:pPr>
      <w:r>
        <w:rPr>
          <w:rFonts w:hint="eastAsia" w:ascii="黑体" w:hAnsi="黑体" w:eastAsia="黑体" w:cs="黑体"/>
          <w:b w:val="0"/>
          <w:bCs w:val="0"/>
          <w:color w:val="000000"/>
          <w:sz w:val="21"/>
          <w:lang w:eastAsia="zh-CN"/>
        </w:rPr>
        <w:t>1</w:t>
      </w:r>
      <w:r>
        <w:rPr>
          <w:rFonts w:hint="eastAsia" w:ascii="黑体" w:hAnsi="黑体" w:eastAsia="黑体" w:cs="黑体"/>
          <w:b w:val="0"/>
          <w:bCs w:val="0"/>
          <w:color w:val="000000"/>
          <w:sz w:val="21"/>
          <w:lang w:val="en-US" w:eastAsia="zh-CN"/>
        </w:rPr>
        <w:t xml:space="preserve">  </w:t>
      </w:r>
      <w:r>
        <w:rPr>
          <w:rFonts w:hint="eastAsia" w:ascii="黑体" w:hAnsi="黑体" w:eastAsia="黑体" w:cs="黑体"/>
          <w:b w:val="0"/>
          <w:bCs w:val="0"/>
          <w:color w:val="000000"/>
          <w:sz w:val="21"/>
          <w:lang w:eastAsia="zh-CN"/>
        </w:rPr>
        <w:t>范围</w:t>
      </w:r>
    </w:p>
    <w:p w14:paraId="183D4B9F">
      <w:pPr>
        <w:spacing w:line="360" w:lineRule="auto"/>
        <w:ind w:firstLine="420" w:firstLineChars="200"/>
        <w:rPr>
          <w:rFonts w:hint="eastAsia"/>
          <w:color w:val="000000"/>
          <w:sz w:val="21"/>
          <w:lang w:eastAsia="zh-CN"/>
        </w:rPr>
      </w:pPr>
      <w:r>
        <w:rPr>
          <w:rFonts w:hint="eastAsia"/>
          <w:color w:val="000000"/>
          <w:sz w:val="21"/>
          <w:lang w:eastAsia="zh-CN"/>
        </w:rPr>
        <w:t>本文件规定了</w:t>
      </w:r>
      <w:r>
        <w:rPr>
          <w:rFonts w:hint="eastAsia"/>
          <w:color w:val="000000"/>
          <w:sz w:val="21"/>
          <w:lang w:val="en-US" w:eastAsia="zh-CN"/>
        </w:rPr>
        <w:t>生物安全实验室啮齿类实验动物气溶胶染毒暴露系统的气密性检测方法和仪器等</w:t>
      </w:r>
      <w:r>
        <w:rPr>
          <w:rFonts w:hint="eastAsia"/>
          <w:color w:val="000000"/>
          <w:sz w:val="21"/>
          <w:lang w:eastAsia="zh-CN"/>
        </w:rPr>
        <w:t>。</w:t>
      </w:r>
    </w:p>
    <w:p w14:paraId="2037A041">
      <w:pPr>
        <w:spacing w:line="360" w:lineRule="auto"/>
        <w:ind w:firstLine="420" w:firstLineChars="200"/>
        <w:rPr>
          <w:rFonts w:hint="eastAsia"/>
          <w:color w:val="000000"/>
          <w:sz w:val="21"/>
          <w:lang w:eastAsia="zh-CN"/>
        </w:rPr>
      </w:pPr>
      <w:r>
        <w:rPr>
          <w:rFonts w:hint="eastAsia"/>
          <w:color w:val="000000"/>
          <w:sz w:val="21"/>
          <w:lang w:eastAsia="zh-CN"/>
        </w:rPr>
        <w:t>本文件适用于</w:t>
      </w:r>
      <w:r>
        <w:rPr>
          <w:rFonts w:hint="eastAsia"/>
          <w:color w:val="000000"/>
          <w:sz w:val="21"/>
          <w:lang w:val="en-US" w:eastAsia="zh-CN"/>
        </w:rPr>
        <w:t>啮齿类实验动物如大鼠、小鼠染毒暴露系统的气密性检测</w:t>
      </w:r>
      <w:r>
        <w:rPr>
          <w:rFonts w:hint="eastAsia"/>
          <w:color w:val="000000"/>
          <w:sz w:val="21"/>
          <w:lang w:eastAsia="zh-CN"/>
        </w:rPr>
        <w:t>。</w:t>
      </w:r>
    </w:p>
    <w:p w14:paraId="2D22E0AA">
      <w:pPr>
        <w:spacing w:line="360" w:lineRule="auto"/>
        <w:rPr>
          <w:rFonts w:hint="eastAsia" w:ascii="黑体" w:hAnsi="黑体" w:eastAsia="黑体" w:cs="黑体"/>
          <w:b w:val="0"/>
          <w:bCs w:val="0"/>
          <w:color w:val="000000"/>
          <w:sz w:val="21"/>
          <w:lang w:eastAsia="zh-CN"/>
        </w:rPr>
      </w:pPr>
      <w:r>
        <w:rPr>
          <w:rFonts w:hint="eastAsia" w:ascii="黑体" w:hAnsi="黑体" w:eastAsia="黑体" w:cs="黑体"/>
          <w:b w:val="0"/>
          <w:bCs w:val="0"/>
          <w:color w:val="000000"/>
          <w:sz w:val="21"/>
          <w:lang w:val="en-US" w:eastAsia="zh-CN"/>
        </w:rPr>
        <w:t xml:space="preserve">2  </w:t>
      </w:r>
      <w:r>
        <w:rPr>
          <w:rFonts w:hint="eastAsia" w:ascii="黑体" w:hAnsi="黑体" w:eastAsia="黑体" w:cs="黑体"/>
          <w:b w:val="0"/>
          <w:bCs w:val="0"/>
          <w:color w:val="000000"/>
          <w:sz w:val="21"/>
          <w:lang w:eastAsia="zh-CN"/>
        </w:rPr>
        <w:t>规范性引用文件</w:t>
      </w:r>
    </w:p>
    <w:p w14:paraId="593CCC1C">
      <w:pPr>
        <w:pStyle w:val="12"/>
        <w:spacing w:line="360" w:lineRule="auto"/>
        <w:ind w:firstLine="404" w:firstLineChars="200"/>
        <w:rPr>
          <w:rFonts w:hint="default" w:ascii="Times New Roman" w:hAnsi="Times New Roman" w:cs="Times New Roman"/>
          <w:spacing w:val="-4"/>
          <w:lang w:val="en-US" w:eastAsia="zh-CN"/>
        </w:rPr>
      </w:pPr>
      <w:r>
        <w:rPr>
          <w:rFonts w:hint="eastAsia" w:ascii="Times New Roman" w:hAnsi="Times New Roman" w:cs="Times New Roman"/>
          <w:spacing w:val="-4"/>
          <w:lang w:val="en-US"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val="en-US" w:eastAsia="zh-CN"/>
        </w:rPr>
        <w:t>其中，注日期的引用文件，仅该日期对应的版本适用于本文件；不注日期的引用文件，其最新版本（包括所有的修改单）适用于本文件。</w:t>
      </w:r>
    </w:p>
    <w:p w14:paraId="61450ABA">
      <w:pPr>
        <w:spacing w:line="360" w:lineRule="auto"/>
        <w:rPr>
          <w:rFonts w:hint="default" w:ascii="Times New Roman" w:hAnsi="Times New Roman" w:eastAsia="宋体" w:cs="Times New Roman"/>
          <w:spacing w:val="-4"/>
          <w:sz w:val="21"/>
          <w:szCs w:val="21"/>
          <w:lang w:val="en-US" w:eastAsia="zh-CN" w:bidi="en-US"/>
        </w:rPr>
      </w:pPr>
      <w:r>
        <w:rPr>
          <w:rFonts w:hint="eastAsia" w:ascii="黑体" w:hAnsi="黑体" w:eastAsia="黑体" w:cs="黑体"/>
          <w:b w:val="0"/>
          <w:bCs w:val="0"/>
          <w:color w:val="000000"/>
          <w:sz w:val="21"/>
          <w:lang w:val="en-US" w:eastAsia="zh-CN"/>
        </w:rPr>
        <w:t xml:space="preserve">   </w:t>
      </w:r>
      <w:r>
        <w:rPr>
          <w:rFonts w:hint="eastAsia" w:ascii="Times New Roman" w:hAnsi="Times New Roman" w:eastAsia="宋体" w:cs="Times New Roman"/>
          <w:spacing w:val="-4"/>
          <w:sz w:val="21"/>
          <w:szCs w:val="21"/>
          <w:lang w:val="en-US" w:eastAsia="zh-CN" w:bidi="en-US"/>
        </w:rPr>
        <w:t xml:space="preserve"> ISO 10648-2:1994 《密封箱室密封性分级及其检测方法》</w:t>
      </w:r>
    </w:p>
    <w:p w14:paraId="7F0401B9">
      <w:pPr>
        <w:spacing w:line="360" w:lineRule="auto"/>
        <w:rPr>
          <w:rFonts w:hint="eastAsia" w:ascii="黑体" w:hAnsi="黑体" w:eastAsia="黑体" w:cs="黑体"/>
          <w:b w:val="0"/>
          <w:bCs w:val="0"/>
          <w:color w:val="000000"/>
          <w:sz w:val="21"/>
          <w:lang w:val="en-US" w:eastAsia="zh-CN"/>
        </w:rPr>
      </w:pPr>
      <w:r>
        <w:rPr>
          <w:rFonts w:hint="eastAsia" w:ascii="黑体" w:hAnsi="黑体" w:eastAsia="黑体" w:cs="黑体"/>
          <w:b w:val="0"/>
          <w:bCs w:val="0"/>
          <w:color w:val="000000"/>
          <w:sz w:val="21"/>
          <w:lang w:val="en-US" w:eastAsia="zh-CN"/>
        </w:rPr>
        <w:t>3  术语和定义</w:t>
      </w:r>
    </w:p>
    <w:p w14:paraId="477D4363">
      <w:pPr>
        <w:spacing w:line="360" w:lineRule="auto"/>
        <w:rPr>
          <w:rFonts w:hint="eastAsia" w:ascii="黑体" w:hAnsi="黑体" w:eastAsia="黑体" w:cs="黑体"/>
          <w:b w:val="0"/>
          <w:bCs w:val="0"/>
          <w:color w:val="000000"/>
          <w:sz w:val="21"/>
          <w:lang w:val="en-US" w:eastAsia="zh-CN" w:bidi="ar-SA"/>
        </w:rPr>
      </w:pPr>
      <w:r>
        <w:rPr>
          <w:rFonts w:hint="eastAsia" w:ascii="黑体" w:hAnsi="黑体" w:eastAsia="黑体" w:cs="黑体"/>
          <w:b w:val="0"/>
          <w:bCs w:val="0"/>
          <w:color w:val="000000"/>
          <w:sz w:val="21"/>
          <w:lang w:val="en-US" w:eastAsia="zh-CN" w:bidi="ar-SA"/>
        </w:rPr>
        <w:t>3.1</w:t>
      </w:r>
    </w:p>
    <w:p w14:paraId="60F19871">
      <w:pPr>
        <w:spacing w:line="360" w:lineRule="auto"/>
        <w:ind w:firstLine="420" w:firstLineChars="200"/>
        <w:rPr>
          <w:rFonts w:hint="eastAsia" w:ascii="黑体" w:hAnsi="黑体" w:eastAsia="黑体" w:cs="黑体"/>
          <w:b w:val="0"/>
          <w:bCs w:val="0"/>
          <w:color w:val="000000"/>
          <w:sz w:val="21"/>
          <w:lang w:val="en-US" w:eastAsia="zh-CN" w:bidi="ar-SA"/>
        </w:rPr>
      </w:pPr>
      <w:r>
        <w:rPr>
          <w:rFonts w:hint="eastAsia" w:ascii="黑体" w:hAnsi="黑体" w:eastAsia="黑体" w:cs="黑体"/>
          <w:b w:val="0"/>
          <w:bCs w:val="0"/>
          <w:color w:val="000000"/>
          <w:sz w:val="21"/>
          <w:lang w:eastAsia="zh-CN" w:bidi="ar-SA"/>
        </w:rPr>
        <w:t xml:space="preserve">生物气溶胶 </w:t>
      </w:r>
      <w:r>
        <w:rPr>
          <w:rFonts w:hint="eastAsia" w:ascii="黑体" w:hAnsi="黑体" w:eastAsia="黑体" w:cs="黑体"/>
          <w:b w:val="0"/>
          <w:bCs w:val="0"/>
          <w:color w:val="000000"/>
          <w:sz w:val="21"/>
          <w:lang w:val="en-US" w:eastAsia="zh-CN" w:bidi="ar-SA"/>
        </w:rPr>
        <w:t>bioaerosol</w:t>
      </w:r>
    </w:p>
    <w:p w14:paraId="0A8BCCC0">
      <w:pPr>
        <w:spacing w:line="360" w:lineRule="auto"/>
        <w:ind w:firstLine="420" w:firstLineChars="200"/>
        <w:rPr>
          <w:rFonts w:hint="eastAsia" w:ascii="宋体" w:hAnsi="宋体" w:cs="Arial"/>
          <w:color w:val="000000"/>
          <w:sz w:val="21"/>
          <w:lang w:eastAsia="zh-CN" w:bidi="ar-SA"/>
        </w:rPr>
      </w:pPr>
      <w:r>
        <w:rPr>
          <w:rFonts w:hint="eastAsia" w:ascii="宋体" w:hAnsi="宋体" w:cs="Arial"/>
          <w:color w:val="000000"/>
          <w:sz w:val="21"/>
          <w:lang w:eastAsia="zh-CN" w:bidi="ar-SA"/>
        </w:rPr>
        <w:t>含有生物性成分的固体或液体微粒悬浮于气体介质中形成的稳定分散系。 生物性成分包括细菌、病毒、真菌、孢子、毒素等。生物气溶胶粒子粒径在</w:t>
      </w:r>
      <w:r>
        <w:rPr>
          <w:rFonts w:hint="eastAsia" w:ascii="宋体" w:hAnsi="宋体" w:cs="Arial"/>
          <w:color w:val="000000"/>
          <w:sz w:val="21"/>
          <w:lang w:val="en-US" w:eastAsia="zh-CN" w:bidi="ar-SA"/>
        </w:rPr>
        <w:t>0.01</w:t>
      </w:r>
      <w:r>
        <w:rPr>
          <w:rFonts w:hint="eastAsia" w:ascii="宋体" w:hAnsi="宋体" w:cs="Arial"/>
          <w:color w:val="000000"/>
          <w:sz w:val="21"/>
          <w:lang w:eastAsia="zh-CN" w:bidi="ar-SA"/>
        </w:rPr>
        <w:t>μｍ～</w:t>
      </w:r>
      <w:r>
        <w:rPr>
          <w:rFonts w:hint="eastAsia" w:ascii="宋体" w:hAnsi="宋体" w:cs="Arial"/>
          <w:color w:val="000000"/>
          <w:sz w:val="21"/>
          <w:lang w:val="en-US" w:eastAsia="zh-CN" w:bidi="ar-SA"/>
        </w:rPr>
        <w:t>100</w:t>
      </w:r>
      <w:r>
        <w:rPr>
          <w:rFonts w:hint="eastAsia" w:ascii="宋体" w:hAnsi="宋体" w:cs="Arial"/>
          <w:color w:val="000000"/>
          <w:sz w:val="21"/>
          <w:lang w:eastAsia="zh-CN" w:bidi="ar-SA"/>
        </w:rPr>
        <w:t>μｍ之间。</w:t>
      </w:r>
    </w:p>
    <w:p w14:paraId="21B9DE19">
      <w:pPr>
        <w:spacing w:line="360" w:lineRule="auto"/>
        <w:rPr>
          <w:rFonts w:hint="eastAsia" w:ascii="黑体" w:hAnsi="黑体" w:eastAsia="黑体" w:cs="黑体"/>
          <w:b w:val="0"/>
          <w:bCs w:val="0"/>
          <w:color w:val="000000"/>
          <w:sz w:val="21"/>
          <w:lang w:val="en-US" w:eastAsia="zh-CN" w:bidi="ar-SA"/>
        </w:rPr>
      </w:pPr>
      <w:r>
        <w:rPr>
          <w:rFonts w:hint="eastAsia" w:ascii="黑体" w:hAnsi="黑体" w:eastAsia="黑体" w:cs="黑体"/>
          <w:b w:val="0"/>
          <w:bCs w:val="0"/>
          <w:color w:val="000000"/>
          <w:sz w:val="21"/>
          <w:lang w:val="en-US" w:eastAsia="zh-CN" w:bidi="ar-SA"/>
        </w:rPr>
        <w:t>3.2</w:t>
      </w:r>
    </w:p>
    <w:p w14:paraId="00A704F2">
      <w:pPr>
        <w:spacing w:line="360" w:lineRule="auto"/>
        <w:ind w:firstLine="455" w:firstLineChars="217"/>
        <w:rPr>
          <w:rFonts w:hint="eastAsia" w:ascii="黑体" w:hAnsi="黑体" w:eastAsia="黑体" w:cs="黑体"/>
          <w:b w:val="0"/>
          <w:bCs w:val="0"/>
          <w:color w:val="000000"/>
          <w:sz w:val="21"/>
          <w:lang w:val="en-US" w:eastAsia="zh-CN"/>
        </w:rPr>
      </w:pPr>
      <w:r>
        <w:rPr>
          <w:rFonts w:hint="eastAsia" w:ascii="黑体" w:hAnsi="黑体" w:eastAsia="黑体" w:cs="黑体"/>
          <w:b w:val="0"/>
          <w:bCs w:val="0"/>
          <w:color w:val="000000"/>
          <w:sz w:val="21"/>
          <w:lang w:val="en-US" w:eastAsia="zh-CN"/>
        </w:rPr>
        <w:t xml:space="preserve">小时泄漏率 Leaking rate per hour, </w:t>
      </w:r>
      <w:r>
        <w:rPr>
          <w:rFonts w:hint="eastAsia" w:ascii="黑体" w:hAnsi="黑体" w:eastAsia="黑体" w:cs="黑体"/>
          <w:b w:val="0"/>
          <w:bCs w:val="0"/>
          <w:i/>
          <w:iCs/>
          <w:color w:val="000000"/>
          <w:sz w:val="21"/>
          <w:lang w:val="en-US" w:eastAsia="zh-CN"/>
        </w:rPr>
        <w:t>R</w:t>
      </w:r>
      <w:r>
        <w:rPr>
          <w:rFonts w:hint="eastAsia" w:ascii="黑体" w:hAnsi="黑体" w:eastAsia="黑体" w:cs="黑体"/>
          <w:b w:val="0"/>
          <w:bCs w:val="0"/>
          <w:color w:val="000000"/>
          <w:sz w:val="21"/>
          <w:vertAlign w:val="subscript"/>
          <w:lang w:val="en-US" w:eastAsia="zh-CN"/>
        </w:rPr>
        <w:t>h</w:t>
      </w:r>
    </w:p>
    <w:p w14:paraId="213BC9B5">
      <w:pPr>
        <w:spacing w:line="360" w:lineRule="auto"/>
        <w:ind w:firstLine="420" w:firstLineChars="200"/>
        <w:rPr>
          <w:rFonts w:hint="default" w:ascii="黑体" w:hAnsi="黑体" w:eastAsia="黑体" w:cs="黑体"/>
          <w:b w:val="0"/>
          <w:bCs w:val="0"/>
          <w:color w:val="000000"/>
          <w:sz w:val="21"/>
          <w:lang w:val="en-US" w:eastAsia="zh-CN"/>
        </w:rPr>
      </w:pPr>
      <w:r>
        <w:rPr>
          <w:rFonts w:hint="eastAsia" w:ascii="Times New Roman" w:hAnsi="Times New Roman" w:eastAsia="宋体" w:cs="Times New Roman"/>
          <w:color w:val="000000"/>
          <w:sz w:val="21"/>
          <w:lang w:val="en-US" w:eastAsia="zh-CN"/>
        </w:rPr>
        <w:t>密闭箱室在正常工作条件（外界气压和温度）下隔离空间每小时的气体压力泄漏量与初始压力之比。</w:t>
      </w:r>
    </w:p>
    <w:p w14:paraId="581CE80F">
      <w:pPr>
        <w:spacing w:line="360" w:lineRule="auto"/>
        <w:rPr>
          <w:rFonts w:hint="eastAsia" w:ascii="黑体" w:hAnsi="黑体" w:eastAsia="黑体" w:cs="黑体"/>
          <w:b w:val="0"/>
          <w:bCs w:val="0"/>
          <w:color w:val="000000"/>
          <w:sz w:val="21"/>
          <w:lang w:val="en-US" w:eastAsia="zh-CN"/>
        </w:rPr>
      </w:pPr>
      <w:r>
        <w:rPr>
          <w:rFonts w:hint="eastAsia" w:ascii="黑体" w:hAnsi="黑体" w:eastAsia="黑体" w:cs="黑体"/>
          <w:b w:val="0"/>
          <w:bCs w:val="0"/>
          <w:color w:val="000000"/>
          <w:sz w:val="21"/>
          <w:lang w:val="en-US" w:eastAsia="zh-CN"/>
        </w:rPr>
        <w:t>4  方法原理</w:t>
      </w:r>
    </w:p>
    <w:p w14:paraId="7EC99217">
      <w:pPr>
        <w:spacing w:line="360" w:lineRule="auto"/>
        <w:ind w:firstLine="420" w:firstLineChars="200"/>
        <w:rPr>
          <w:rFonts w:hint="eastAsia" w:ascii="Times New Roman" w:hAnsi="Times New Roman" w:eastAsia="宋体" w:cs="Times New Roman"/>
          <w:color w:val="000000"/>
          <w:sz w:val="21"/>
          <w:lang w:val="en-US" w:eastAsia="zh-CN"/>
        </w:rPr>
      </w:pPr>
      <w:r>
        <w:rPr>
          <w:rFonts w:hint="eastAsia" w:ascii="Times New Roman" w:hAnsi="Times New Roman" w:eastAsia="宋体" w:cs="Times New Roman"/>
          <w:color w:val="000000"/>
          <w:sz w:val="21"/>
          <w:lang w:val="en-US" w:eastAsia="zh-CN"/>
        </w:rPr>
        <w:t>对于吸入暴露设备的密封性测试标准按照密封舱体的要求进行。密封舱体的泄漏率测试方法可溯源至ISO 10648-2:1994《密封箱室密封性分级及其检测方法》。此标准针对的主要是刚性壁负压装置，吸入暴露设备属于此类装置。衡量舱体完整性的指标是小时泄漏率（</w:t>
      </w:r>
      <w:r>
        <w:rPr>
          <w:rFonts w:hint="eastAsia" w:ascii="Times New Roman" w:hAnsi="Times New Roman" w:eastAsia="宋体" w:cs="Times New Roman"/>
          <w:i/>
          <w:iCs/>
          <w:color w:val="000000"/>
          <w:sz w:val="21"/>
          <w:lang w:val="en-US" w:eastAsia="zh-CN"/>
        </w:rPr>
        <w:t>R</w:t>
      </w:r>
      <w:r>
        <w:rPr>
          <w:rFonts w:hint="eastAsia" w:ascii="Times New Roman" w:hAnsi="Times New Roman" w:eastAsia="宋体" w:cs="Times New Roman"/>
          <w:color w:val="000000"/>
          <w:sz w:val="21"/>
          <w:vertAlign w:val="subscript"/>
          <w:lang w:val="en-US" w:eastAsia="zh-CN"/>
        </w:rPr>
        <w:t>h</w:t>
      </w:r>
      <w:r>
        <w:rPr>
          <w:rFonts w:hint="eastAsia" w:ascii="Times New Roman" w:hAnsi="Times New Roman" w:eastAsia="宋体" w:cs="Times New Roman"/>
          <w:color w:val="000000"/>
          <w:sz w:val="21"/>
          <w:lang w:val="en-US" w:eastAsia="zh-CN"/>
        </w:rPr>
        <w:t>)。</w:t>
      </w:r>
    </w:p>
    <w:p w14:paraId="505CB509">
      <w:pPr>
        <w:spacing w:line="360" w:lineRule="auto"/>
        <w:ind w:firstLine="420" w:firstLineChars="200"/>
        <w:rPr>
          <w:rFonts w:hint="eastAsia" w:ascii="Times New Roman" w:hAnsi="Times New Roman" w:eastAsia="宋体" w:cs="Times New Roman"/>
          <w:color w:val="000000"/>
          <w:sz w:val="21"/>
          <w:lang w:val="en-US" w:eastAsia="zh-CN"/>
        </w:rPr>
      </w:pPr>
      <w:r>
        <w:rPr>
          <w:rFonts w:hint="eastAsia" w:ascii="Times New Roman" w:hAnsi="Times New Roman" w:eastAsia="宋体" w:cs="Times New Roman"/>
          <w:color w:val="000000"/>
          <w:sz w:val="21"/>
          <w:lang w:val="en-US" w:eastAsia="zh-CN"/>
        </w:rPr>
        <w:t>本标准主要测试方法为压力变化法，即在所测试的部件或整体设备中注入一定量气体，使得压力达到一定值，记录初始压力和温度。一定时间，通常为一小时，再次记录结束压力和温度。带入以下公式计算：</w:t>
      </w:r>
    </w:p>
    <w:p w14:paraId="0A8AA11E">
      <w:pPr>
        <w:spacing w:line="360" w:lineRule="auto"/>
        <w:ind w:firstLine="480" w:firstLineChars="200"/>
        <w:jc w:val="center"/>
      </w:pPr>
    </w:p>
    <w:p w14:paraId="43D56659">
      <w:pPr>
        <w:spacing w:line="360" w:lineRule="auto"/>
        <w:ind w:firstLine="480" w:firstLineChars="200"/>
        <w:jc w:val="center"/>
        <w:rPr>
          <w:rFonts w:hint="default" w:hAnsi="Cambria Math"/>
          <w:i w:val="0"/>
          <w:sz w:val="24"/>
          <w:szCs w:val="24"/>
          <w:lang w:val="en-US" w:eastAsia="zh-CN" w:bidi="en-US"/>
        </w:rPr>
      </w:pPr>
      <m:oMathPara>
        <m:oMath>
          <m:sSub>
            <m:sSubPr>
              <m:ctrlPr>
                <w:rPr>
                  <w:rFonts w:hint="eastAsia" w:ascii="Cambria Math" w:hAnsi="Cambria Math"/>
                  <w:sz w:val="24"/>
                  <w:szCs w:val="24"/>
                  <w:lang w:val="en-US" w:eastAsia="zh-CN" w:bidi="en-US"/>
                </w:rPr>
              </m:ctrlPr>
            </m:sSubPr>
            <m:e>
              <m:r>
                <m:rPr/>
                <w:rPr>
                  <w:rFonts w:hint="default" w:ascii="Cambria Math" w:hAnsi="Cambria Math"/>
                  <w:sz w:val="24"/>
                  <w:szCs w:val="24"/>
                  <w:lang w:val="en-US" w:eastAsia="zh-CN" w:bidi="en-US"/>
                </w:rPr>
                <m:t>R</m:t>
              </m:r>
              <m:ctrlPr>
                <w:rPr>
                  <w:rFonts w:hint="eastAsia"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h</m:t>
              </m:r>
              <m:ctrlPr>
                <w:rPr>
                  <w:rFonts w:hint="eastAsia" w:ascii="Cambria Math" w:hAnsi="Cambria Math"/>
                  <w:sz w:val="24"/>
                  <w:szCs w:val="24"/>
                  <w:lang w:val="en-US" w:eastAsia="zh-CN" w:bidi="en-US"/>
                </w:rPr>
              </m:ctrlPr>
            </m:sub>
          </m:sSub>
          <m:r>
            <m:rPr>
              <m:sty m:val="p"/>
            </m:rPr>
            <w:rPr>
              <w:rFonts w:hint="default" w:ascii="Cambria Math" w:hAnsi="Cambria Math"/>
              <w:sz w:val="24"/>
              <w:szCs w:val="24"/>
              <w:lang w:val="en-US" w:eastAsia="zh-CN" w:bidi="en-US"/>
            </w:rPr>
            <m:t xml:space="preserve">= </m:t>
          </m:r>
          <m:f>
            <m:fPr>
              <m:ctrlPr>
                <w:rPr>
                  <w:rFonts w:hint="default" w:ascii="Cambria Math" w:hAnsi="Cambria Math"/>
                  <w:sz w:val="24"/>
                  <w:szCs w:val="24"/>
                  <w:lang w:val="en-US" w:eastAsia="zh-CN" w:bidi="en-US"/>
                </w:rPr>
              </m:ctrlPr>
            </m:fPr>
            <m:num>
              <m:r>
                <m:rPr>
                  <m:sty m:val="p"/>
                </m:rPr>
                <w:rPr>
                  <w:rFonts w:hint="default" w:ascii="Cambria Math" w:hAnsi="Cambria Math"/>
                  <w:sz w:val="24"/>
                  <w:szCs w:val="24"/>
                  <w:lang w:val="en-US" w:eastAsia="zh-CN" w:bidi="en-US"/>
                </w:rPr>
                <m:t>60</m:t>
              </m:r>
              <m:ctrlPr>
                <w:rPr>
                  <w:rFonts w:hint="default" w:ascii="Cambria Math" w:hAnsi="Cambria Math"/>
                  <w:sz w:val="24"/>
                  <w:szCs w:val="24"/>
                  <w:lang w:val="en-US" w:eastAsia="zh-CN" w:bidi="en-US"/>
                </w:rPr>
              </m:ctrlPr>
            </m:num>
            <m:den>
              <m:r>
                <m:rPr/>
                <w:rPr>
                  <w:rFonts w:hint="default" w:ascii="Cambria Math" w:hAnsi="Cambria Math"/>
                  <w:sz w:val="24"/>
                  <w:szCs w:val="24"/>
                  <w:lang w:val="en-US" w:eastAsia="zh-CN" w:bidi="en-US"/>
                </w:rPr>
                <m:t>t</m:t>
              </m:r>
              <m:ctrlPr>
                <w:rPr>
                  <w:rFonts w:hint="default" w:ascii="Cambria Math" w:hAnsi="Cambria Math"/>
                  <w:sz w:val="24"/>
                  <w:szCs w:val="24"/>
                  <w:lang w:val="en-US" w:eastAsia="zh-CN" w:bidi="en-US"/>
                </w:rPr>
              </m:ctrlPr>
            </m:den>
          </m:f>
          <m:r>
            <m:rPr>
              <m:sty m:val="p"/>
            </m:rPr>
            <w:rPr>
              <w:rFonts w:ascii="Cambria Math" w:hAnsi="Cambria Math"/>
              <w:sz w:val="24"/>
              <w:szCs w:val="24"/>
              <w:lang w:val="en-US" w:bidi="en-US"/>
            </w:rPr>
            <m:t>×</m:t>
          </m:r>
          <m:r>
            <m:rPr>
              <m:sty m:val="p"/>
            </m:rPr>
            <w:rPr>
              <w:rFonts w:hint="default" w:ascii="Cambria Math" w:hAnsi="Cambria Math"/>
              <w:sz w:val="24"/>
              <w:szCs w:val="24"/>
              <w:lang w:val="en-US" w:eastAsia="zh-CN" w:bidi="en-US"/>
            </w:rPr>
            <m:t>{1−</m:t>
          </m:r>
          <m:f>
            <m:fPr>
              <m:ctrlPr>
                <w:rPr>
                  <w:rFonts w:hint="default" w:ascii="Cambria Math" w:hAnsi="Cambria Math"/>
                  <w:sz w:val="24"/>
                  <w:szCs w:val="24"/>
                  <w:lang w:val="en-US" w:eastAsia="zh-CN" w:bidi="en-US"/>
                </w:rPr>
              </m:ctrlPr>
            </m:fPr>
            <m:num>
              <m:sSub>
                <m:sSubPr>
                  <m:ctrlPr>
                    <w:rPr>
                      <w:rFonts w:hint="default" w:ascii="Cambria Math" w:hAnsi="Cambria Math"/>
                      <w:sz w:val="24"/>
                      <w:szCs w:val="24"/>
                      <w:lang w:val="en-US" w:eastAsia="zh-CN" w:bidi="en-US"/>
                    </w:rPr>
                  </m:ctrlPr>
                </m:sSubPr>
                <m:e>
                  <m:r>
                    <m:rPr/>
                    <w:rPr>
                      <w:rFonts w:hint="default" w:ascii="Cambria Math" w:hAnsi="Cambria Math"/>
                      <w:sz w:val="24"/>
                      <w:szCs w:val="24"/>
                      <w:lang w:val="en-US" w:eastAsia="zh-CN" w:bidi="en-US"/>
                    </w:rPr>
                    <m:t>P</m:t>
                  </m:r>
                  <m:ctrlPr>
                    <w:rPr>
                      <w:rFonts w:hint="default"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f</m:t>
                  </m:r>
                  <m:ctrlPr>
                    <w:rPr>
                      <w:rFonts w:hint="default" w:ascii="Cambria Math" w:hAnsi="Cambria Math"/>
                      <w:sz w:val="24"/>
                      <w:szCs w:val="24"/>
                      <w:lang w:val="en-US" w:eastAsia="zh-CN" w:bidi="en-US"/>
                    </w:rPr>
                  </m:ctrlPr>
                </m:sub>
              </m:sSub>
              <m:sSub>
                <m:sSubPr>
                  <m:ctrlPr>
                    <w:rPr>
                      <w:rFonts w:hint="default" w:ascii="Cambria Math" w:hAnsi="Cambria Math"/>
                      <w:i w:val="0"/>
                      <w:sz w:val="24"/>
                      <w:szCs w:val="24"/>
                      <w:lang w:val="en-US" w:eastAsia="zh-CN" w:bidi="en-US"/>
                    </w:rPr>
                  </m:ctrlPr>
                </m:sSubPr>
                <m:e>
                  <m:r>
                    <m:rPr/>
                    <w:rPr>
                      <w:rFonts w:hint="default" w:ascii="Cambria Math" w:hAnsi="Cambria Math"/>
                      <w:sz w:val="24"/>
                      <w:szCs w:val="24"/>
                      <w:lang w:val="en-US" w:eastAsia="zh-CN" w:bidi="en-US"/>
                    </w:rPr>
                    <m:t>T</m:t>
                  </m:r>
                  <m:ctrlPr>
                    <w:rPr>
                      <w:rFonts w:hint="default" w:ascii="Cambria Math" w:hAnsi="Cambria Math"/>
                      <w:i w:val="0"/>
                      <w:sz w:val="24"/>
                      <w:szCs w:val="24"/>
                      <w:lang w:val="en-US" w:eastAsia="zh-CN" w:bidi="en-US"/>
                    </w:rPr>
                  </m:ctrlPr>
                </m:e>
                <m:sub>
                  <m:r>
                    <m:rPr>
                      <m:sty m:val="p"/>
                    </m:rPr>
                    <w:rPr>
                      <w:rFonts w:hint="default" w:ascii="Cambria Math" w:hAnsi="Cambria Math"/>
                      <w:sz w:val="24"/>
                      <w:szCs w:val="24"/>
                      <w:lang w:val="en-US" w:eastAsia="zh-CN" w:bidi="en-US"/>
                    </w:rPr>
                    <m:t>s</m:t>
                  </m:r>
                  <m:ctrlPr>
                    <w:rPr>
                      <w:rFonts w:hint="default" w:ascii="Cambria Math" w:hAnsi="Cambria Math"/>
                      <w:i w:val="0"/>
                      <w:sz w:val="24"/>
                      <w:szCs w:val="24"/>
                      <w:lang w:val="en-US" w:eastAsia="zh-CN" w:bidi="en-US"/>
                    </w:rPr>
                  </m:ctrlPr>
                </m:sub>
              </m:sSub>
              <m:ctrlPr>
                <w:rPr>
                  <w:rFonts w:hint="default" w:ascii="Cambria Math" w:hAnsi="Cambria Math"/>
                  <w:sz w:val="24"/>
                  <w:szCs w:val="24"/>
                  <w:lang w:val="en-US" w:eastAsia="zh-CN" w:bidi="en-US"/>
                </w:rPr>
              </m:ctrlPr>
            </m:num>
            <m:den>
              <m:sSub>
                <m:sSubPr>
                  <m:ctrlPr>
                    <w:rPr>
                      <w:rFonts w:hint="default" w:ascii="Cambria Math" w:hAnsi="Cambria Math"/>
                      <w:sz w:val="24"/>
                      <w:szCs w:val="24"/>
                      <w:lang w:val="en-US" w:eastAsia="zh-CN" w:bidi="en-US"/>
                    </w:rPr>
                  </m:ctrlPr>
                </m:sSubPr>
                <m:e>
                  <m:r>
                    <m:rPr/>
                    <w:rPr>
                      <w:rFonts w:hint="default" w:ascii="Cambria Math" w:hAnsi="Cambria Math"/>
                      <w:sz w:val="24"/>
                      <w:szCs w:val="24"/>
                      <w:lang w:val="en-US" w:eastAsia="zh-CN" w:bidi="en-US"/>
                    </w:rPr>
                    <m:t>P</m:t>
                  </m:r>
                  <m:ctrlPr>
                    <w:rPr>
                      <w:rFonts w:hint="default"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s</m:t>
                  </m:r>
                  <m:ctrlPr>
                    <w:rPr>
                      <w:rFonts w:hint="default" w:ascii="Cambria Math" w:hAnsi="Cambria Math"/>
                      <w:sz w:val="24"/>
                      <w:szCs w:val="24"/>
                      <w:lang w:val="en-US" w:eastAsia="zh-CN" w:bidi="en-US"/>
                    </w:rPr>
                  </m:ctrlPr>
                </m:sub>
              </m:sSub>
              <m:sSub>
                <m:sSubPr>
                  <m:ctrlPr>
                    <w:rPr>
                      <w:rFonts w:hint="default" w:ascii="Cambria Math" w:hAnsi="Cambria Math"/>
                      <w:sz w:val="24"/>
                      <w:szCs w:val="24"/>
                      <w:lang w:val="en-US" w:eastAsia="zh-CN" w:bidi="en-US"/>
                    </w:rPr>
                  </m:ctrlPr>
                </m:sSubPr>
                <m:e>
                  <m:r>
                    <m:rPr/>
                    <w:rPr>
                      <w:rFonts w:hint="default" w:ascii="Cambria Math" w:hAnsi="Cambria Math"/>
                      <w:sz w:val="24"/>
                      <w:szCs w:val="24"/>
                      <w:lang w:val="en-US" w:eastAsia="zh-CN" w:bidi="en-US"/>
                    </w:rPr>
                    <m:t>T</m:t>
                  </m:r>
                  <m:ctrlPr>
                    <w:rPr>
                      <w:rFonts w:hint="default"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f</m:t>
                  </m:r>
                  <m:ctrlPr>
                    <w:rPr>
                      <w:rFonts w:hint="default" w:ascii="Cambria Math" w:hAnsi="Cambria Math"/>
                      <w:sz w:val="24"/>
                      <w:szCs w:val="24"/>
                      <w:lang w:val="en-US" w:eastAsia="zh-CN" w:bidi="en-US"/>
                    </w:rPr>
                  </m:ctrlPr>
                </m:sub>
              </m:sSub>
              <m:ctrlPr>
                <w:rPr>
                  <w:rFonts w:hint="default" w:ascii="Cambria Math" w:hAnsi="Cambria Math"/>
                  <w:sz w:val="24"/>
                  <w:szCs w:val="24"/>
                  <w:lang w:val="en-US" w:eastAsia="zh-CN" w:bidi="en-US"/>
                </w:rPr>
              </m:ctrlPr>
            </m:den>
          </m:f>
          <m:r>
            <m:rPr>
              <m:sty m:val="p"/>
            </m:rPr>
            <w:rPr>
              <w:rFonts w:hint="default" w:ascii="Cambria Math" w:hAnsi="Cambria Math"/>
              <w:sz w:val="24"/>
              <w:szCs w:val="24"/>
              <w:lang w:val="en-US" w:eastAsia="zh-CN" w:bidi="en-US"/>
            </w:rPr>
            <m:t>}</m:t>
          </m:r>
        </m:oMath>
      </m:oMathPara>
      <w:bookmarkStart w:id="1" w:name="_GoBack"/>
      <w:bookmarkEnd w:id="1"/>
    </w:p>
    <w:p w14:paraId="4B777F60">
      <w:pPr>
        <w:spacing w:line="360" w:lineRule="auto"/>
        <w:ind w:firstLine="480" w:firstLineChars="200"/>
        <w:jc w:val="center"/>
        <w:rPr>
          <w:rFonts w:hint="default" w:hAnsi="Cambria Math"/>
          <w:i w:val="0"/>
          <w:sz w:val="24"/>
          <w:szCs w:val="24"/>
          <w:lang w:val="en-US" w:eastAsia="zh-CN" w:bidi="en-US"/>
        </w:rPr>
      </w:pPr>
    </w:p>
    <w:p w14:paraId="6ADD57DD">
      <w:pPr>
        <w:spacing w:line="360" w:lineRule="auto"/>
        <w:ind w:firstLine="420" w:firstLineChars="200"/>
        <w:rPr>
          <w:rFonts w:hint="default" w:ascii="Times New Roman" w:hAnsi="Times New Roman" w:eastAsia="宋体" w:cs="Times New Roman"/>
          <w:color w:val="000000"/>
          <w:sz w:val="21"/>
          <w:lang w:val="en-US" w:eastAsia="zh-CN"/>
        </w:rPr>
      </w:pPr>
      <w:bookmarkStart w:id="0" w:name="_Hlk93925058"/>
      <w:r>
        <w:rPr>
          <w:rFonts w:hint="default" w:ascii="Times New Roman" w:hAnsi="Times New Roman" w:eastAsia="宋体" w:cs="Times New Roman"/>
          <w:color w:val="000000"/>
          <w:sz w:val="21"/>
          <w:lang w:val="en-US" w:eastAsia="zh-CN"/>
        </w:rPr>
        <w:t>其中，</w:t>
      </w:r>
      <w:bookmarkEnd w:id="0"/>
      <w:r>
        <w:rPr>
          <w:rFonts w:hint="default" w:ascii="Times New Roman" w:hAnsi="Times New Roman" w:eastAsia="宋体" w:cs="Times New Roman"/>
          <w:i/>
          <w:iCs/>
          <w:color w:val="000000"/>
          <w:sz w:val="21"/>
          <w:lang w:val="en-US" w:eastAsia="zh-CN"/>
        </w:rPr>
        <w:t>t</w:t>
      </w:r>
      <w:r>
        <w:rPr>
          <w:rFonts w:hint="default" w:ascii="Times New Roman" w:hAnsi="Times New Roman" w:eastAsia="宋体" w:cs="Times New Roman"/>
          <w:color w:val="000000"/>
          <w:sz w:val="21"/>
          <w:lang w:val="en-US" w:eastAsia="zh-CN"/>
        </w:rPr>
        <w:t>为检测时间（min）；</w:t>
      </w:r>
      <w:r>
        <w:rPr>
          <w:rFonts w:hint="default" w:ascii="Times New Roman" w:hAnsi="Times New Roman" w:eastAsia="宋体" w:cs="Times New Roman"/>
          <w:i/>
          <w:iCs/>
          <w:color w:val="000000"/>
          <w:sz w:val="21"/>
          <w:lang w:val="en-US" w:eastAsia="zh-CN"/>
        </w:rPr>
        <w:t>P</w:t>
      </w:r>
      <w:r>
        <w:rPr>
          <w:rFonts w:hint="default" w:ascii="Times New Roman" w:hAnsi="Times New Roman" w:eastAsia="宋体" w:cs="Times New Roman"/>
          <w:color w:val="000000"/>
          <w:sz w:val="21"/>
          <w:vertAlign w:val="subscript"/>
          <w:lang w:val="en-US" w:eastAsia="zh-CN"/>
        </w:rPr>
        <w:t>s</w:t>
      </w:r>
      <w:r>
        <w:rPr>
          <w:rFonts w:hint="default" w:ascii="Times New Roman" w:hAnsi="Times New Roman" w:eastAsia="宋体" w:cs="Times New Roman"/>
          <w:color w:val="000000"/>
          <w:sz w:val="21"/>
          <w:lang w:val="en-US" w:eastAsia="zh-CN"/>
        </w:rPr>
        <w:t>为测试开始时密封箱室内的绝对压力 （环境大气压加压力计表压，Pa)；</w:t>
      </w:r>
      <w:r>
        <w:rPr>
          <w:rFonts w:hint="default" w:ascii="Times New Roman" w:hAnsi="Times New Roman" w:eastAsia="宋体" w:cs="Times New Roman"/>
          <w:i/>
          <w:iCs/>
          <w:color w:val="000000"/>
          <w:sz w:val="21"/>
          <w:lang w:val="en-US" w:eastAsia="zh-CN"/>
        </w:rPr>
        <w:t>P</w:t>
      </w:r>
      <w:r>
        <w:rPr>
          <w:rFonts w:hint="default" w:ascii="Times New Roman" w:hAnsi="Times New Roman" w:eastAsia="宋体" w:cs="Times New Roman"/>
          <w:color w:val="000000"/>
          <w:sz w:val="21"/>
          <w:vertAlign w:val="subscript"/>
          <w:lang w:val="en-US" w:eastAsia="zh-CN"/>
        </w:rPr>
        <w:t>f</w:t>
      </w:r>
      <w:r>
        <w:rPr>
          <w:rFonts w:hint="default" w:ascii="Times New Roman" w:hAnsi="Times New Roman" w:eastAsia="宋体" w:cs="Times New Roman"/>
          <w:color w:val="000000"/>
          <w:sz w:val="21"/>
          <w:lang w:val="en-US" w:eastAsia="zh-CN"/>
        </w:rPr>
        <w:t>为测试结束时密封箱室内的绝对压力（环境大气压加压力计表压，Pa）；</w:t>
      </w:r>
      <w:r>
        <w:rPr>
          <w:rFonts w:hint="default" w:ascii="Times New Roman" w:hAnsi="Times New Roman" w:eastAsia="宋体" w:cs="Times New Roman"/>
          <w:i/>
          <w:iCs/>
          <w:color w:val="000000"/>
          <w:sz w:val="21"/>
          <w:lang w:val="en-US" w:eastAsia="zh-CN"/>
        </w:rPr>
        <w:t>T</w:t>
      </w:r>
      <w:r>
        <w:rPr>
          <w:rFonts w:hint="default" w:ascii="Times New Roman" w:hAnsi="Times New Roman" w:eastAsia="宋体" w:cs="Times New Roman"/>
          <w:color w:val="000000"/>
          <w:sz w:val="21"/>
          <w:vertAlign w:val="subscript"/>
          <w:lang w:val="en-US" w:eastAsia="zh-CN"/>
        </w:rPr>
        <w:t>s</w:t>
      </w:r>
      <w:r>
        <w:rPr>
          <w:rFonts w:hint="default" w:ascii="Times New Roman" w:hAnsi="Times New Roman" w:eastAsia="宋体" w:cs="Times New Roman"/>
          <w:color w:val="000000"/>
          <w:sz w:val="21"/>
          <w:lang w:val="en-US" w:eastAsia="zh-CN"/>
        </w:rPr>
        <w:t>为测试开始时的温度（K)，</w:t>
      </w:r>
      <w:r>
        <w:rPr>
          <w:rFonts w:hint="default" w:ascii="Times New Roman" w:hAnsi="Times New Roman" w:eastAsia="宋体" w:cs="Times New Roman"/>
          <w:i/>
          <w:iCs/>
          <w:color w:val="000000"/>
          <w:sz w:val="21"/>
          <w:lang w:val="en-US" w:eastAsia="zh-CN"/>
        </w:rPr>
        <w:t>T</w:t>
      </w:r>
      <w:r>
        <w:rPr>
          <w:rFonts w:hint="eastAsia" w:ascii="Times New Roman" w:hAnsi="Times New Roman" w:eastAsia="宋体" w:cs="Times New Roman"/>
          <w:i/>
          <w:iCs/>
          <w:color w:val="000000"/>
          <w:sz w:val="21"/>
          <w:vertAlign w:val="subscript"/>
          <w:lang w:val="en-US" w:eastAsia="zh-CN"/>
        </w:rPr>
        <w:t>k</w:t>
      </w:r>
      <w:r>
        <w:rPr>
          <w:rFonts w:hint="default" w:ascii="Times New Roman" w:hAnsi="Times New Roman" w:eastAsia="宋体" w:cs="Times New Roman"/>
          <w:color w:val="000000"/>
          <w:sz w:val="21"/>
          <w:lang w:val="en-US" w:eastAsia="zh-CN"/>
        </w:rPr>
        <w:t>为测</w:t>
      </w:r>
      <w:r>
        <w:rPr>
          <w:rFonts w:hint="eastAsia" w:ascii="Times New Roman" w:hAnsi="Times New Roman" w:eastAsia="宋体" w:cs="Times New Roman"/>
          <w:color w:val="000000"/>
          <w:sz w:val="21"/>
          <w:lang w:val="en-US" w:eastAsia="zh-CN"/>
        </w:rPr>
        <w:t>试</w:t>
      </w:r>
      <w:r>
        <w:rPr>
          <w:rFonts w:hint="default" w:ascii="Times New Roman" w:hAnsi="Times New Roman" w:eastAsia="宋体" w:cs="Times New Roman"/>
          <w:color w:val="000000"/>
          <w:sz w:val="21"/>
          <w:lang w:val="en-US" w:eastAsia="zh-CN"/>
        </w:rPr>
        <w:t>结束时的温度（K)。</w:t>
      </w:r>
    </w:p>
    <w:p w14:paraId="7FCD2AFF">
      <w:pPr>
        <w:spacing w:line="360" w:lineRule="auto"/>
        <w:ind w:firstLine="420" w:firstLineChars="200"/>
        <w:rPr>
          <w:rFonts w:hint="default" w:ascii="Times New Roman" w:hAnsi="Times New Roman" w:eastAsia="宋体" w:cs="Times New Roman"/>
          <w:color w:val="000000"/>
          <w:sz w:val="21"/>
          <w:lang w:val="en-US" w:eastAsia="zh-CN"/>
        </w:rPr>
      </w:pPr>
      <w:r>
        <w:rPr>
          <w:rFonts w:hint="default" w:ascii="Times New Roman" w:hAnsi="Times New Roman" w:eastAsia="宋体" w:cs="Times New Roman"/>
          <w:color w:val="000000"/>
          <w:sz w:val="21"/>
          <w:lang w:val="en-US" w:eastAsia="zh-CN"/>
        </w:rPr>
        <w:t>判断标准：小时体积泄漏率</w:t>
      </w:r>
      <w:r>
        <w:rPr>
          <w:rFonts w:hint="default" w:ascii="Times New Roman" w:hAnsi="Times New Roman" w:eastAsia="宋体" w:cs="Times New Roman"/>
          <w:i/>
          <w:iCs/>
          <w:color w:val="000000"/>
          <w:sz w:val="21"/>
          <w:lang w:val="en-US" w:eastAsia="zh-CN"/>
        </w:rPr>
        <w:t>R</w:t>
      </w:r>
      <w:r>
        <w:rPr>
          <w:rFonts w:hint="default" w:ascii="Times New Roman" w:hAnsi="Times New Roman" w:eastAsia="宋体" w:cs="Times New Roman"/>
          <w:color w:val="000000"/>
          <w:sz w:val="21"/>
          <w:vertAlign w:val="subscript"/>
          <w:lang w:val="en-US" w:eastAsia="zh-CN"/>
        </w:rPr>
        <w:t>h</w:t>
      </w:r>
      <w:r>
        <w:rPr>
          <w:rFonts w:hint="eastAsia"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val="en-US" w:eastAsia="zh-CN"/>
        </w:rPr>
        <w:t>≤</w:t>
      </w:r>
      <w:r>
        <w:rPr>
          <w:rFonts w:hint="eastAsia"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val="en-US" w:eastAsia="zh-CN"/>
        </w:rPr>
        <w:t>0.5%</w:t>
      </w:r>
    </w:p>
    <w:p w14:paraId="6C2E5625">
      <w:pPr>
        <w:spacing w:line="360" w:lineRule="auto"/>
        <w:rPr>
          <w:rFonts w:hint="default" w:ascii="黑体" w:hAnsi="黑体" w:eastAsia="黑体" w:cs="黑体"/>
          <w:b w:val="0"/>
          <w:bCs w:val="0"/>
          <w:color w:val="000000"/>
          <w:sz w:val="21"/>
          <w:lang w:val="en-US" w:eastAsia="zh-CN"/>
        </w:rPr>
      </w:pPr>
      <w:r>
        <w:rPr>
          <w:rFonts w:hint="eastAsia" w:ascii="黑体" w:hAnsi="黑体" w:eastAsia="黑体" w:cs="黑体"/>
          <w:b w:val="0"/>
          <w:bCs w:val="0"/>
          <w:color w:val="000000"/>
          <w:sz w:val="21"/>
          <w:lang w:val="en-US" w:eastAsia="zh-CN"/>
        </w:rPr>
        <w:t>5  主要仪器</w:t>
      </w:r>
    </w:p>
    <w:p w14:paraId="4009DF7E">
      <w:pPr>
        <w:spacing w:line="360" w:lineRule="auto"/>
        <w:rPr>
          <w:rFonts w:hint="default"/>
          <w:color w:val="000000"/>
          <w:sz w:val="21"/>
          <w:lang w:val="en-US" w:eastAsia="zh-CN"/>
        </w:rPr>
      </w:pPr>
      <w:r>
        <w:rPr>
          <w:rFonts w:hint="eastAsia" w:ascii="黑体" w:hAnsi="黑体" w:eastAsia="黑体" w:cs="黑体"/>
          <w:color w:val="000000"/>
          <w:sz w:val="21"/>
          <w:lang w:val="en-US" w:eastAsia="zh-CN"/>
        </w:rPr>
        <w:t>5</w:t>
      </w:r>
      <w:r>
        <w:rPr>
          <w:rFonts w:hint="eastAsia" w:ascii="黑体" w:hAnsi="黑体" w:eastAsia="黑体" w:cs="黑体"/>
          <w:color w:val="000000"/>
          <w:sz w:val="21"/>
          <w:lang w:eastAsia="zh-CN"/>
        </w:rPr>
        <w:t>.</w:t>
      </w:r>
      <w:r>
        <w:rPr>
          <w:rFonts w:hint="eastAsia" w:ascii="黑体" w:hAnsi="黑体" w:eastAsia="黑体" w:cs="黑体"/>
          <w:color w:val="000000"/>
          <w:sz w:val="21"/>
          <w:lang w:val="en-US" w:eastAsia="zh-CN"/>
        </w:rPr>
        <w:t>1</w:t>
      </w:r>
      <w:r>
        <w:rPr>
          <w:rFonts w:hint="eastAsia"/>
          <w:color w:val="000000"/>
          <w:sz w:val="21"/>
          <w:lang w:eastAsia="zh-CN"/>
        </w:rPr>
        <w:t xml:space="preserve"> </w:t>
      </w:r>
      <w:r>
        <w:rPr>
          <w:rFonts w:hint="eastAsia"/>
          <w:color w:val="000000"/>
          <w:sz w:val="21"/>
          <w:lang w:val="en-US" w:eastAsia="zh-CN"/>
        </w:rPr>
        <w:t>啮齿类动物气溶胶染毒暴露系统（液体气溶胶发生器、暴露塔、控制器、过滤器）</w:t>
      </w:r>
    </w:p>
    <w:p w14:paraId="7ECB6BAA">
      <w:pPr>
        <w:spacing w:line="360" w:lineRule="auto"/>
        <w:rPr>
          <w:rFonts w:hint="default"/>
          <w:color w:val="000000"/>
          <w:sz w:val="21"/>
          <w:lang w:val="en-US" w:eastAsia="zh-CN"/>
        </w:rPr>
      </w:pPr>
      <w:r>
        <w:rPr>
          <w:rFonts w:hint="eastAsia" w:ascii="黑体" w:hAnsi="黑体" w:eastAsia="黑体" w:cs="黑体"/>
          <w:color w:val="000000"/>
          <w:sz w:val="21"/>
          <w:lang w:val="en-US" w:eastAsia="zh-CN"/>
        </w:rPr>
        <w:t xml:space="preserve">5.2 </w:t>
      </w:r>
      <w:r>
        <w:rPr>
          <w:rFonts w:hint="eastAsia"/>
          <w:color w:val="000000"/>
          <w:sz w:val="21"/>
          <w:lang w:val="en-US" w:eastAsia="zh-CN"/>
        </w:rPr>
        <w:t>压力表或压力计</w:t>
      </w:r>
    </w:p>
    <w:p w14:paraId="392D5EDE">
      <w:pPr>
        <w:spacing w:line="360" w:lineRule="auto"/>
        <w:rPr>
          <w:rFonts w:hint="eastAsia"/>
          <w:color w:val="000000"/>
          <w:sz w:val="21"/>
          <w:lang w:val="en-US" w:eastAsia="zh-CN"/>
        </w:rPr>
      </w:pPr>
      <w:r>
        <w:rPr>
          <w:rFonts w:hint="eastAsia" w:ascii="黑体" w:hAnsi="黑体" w:eastAsia="黑体" w:cs="黑体"/>
          <w:color w:val="000000"/>
          <w:sz w:val="21"/>
          <w:lang w:val="en-US" w:eastAsia="zh-CN"/>
        </w:rPr>
        <w:t>5.3</w:t>
      </w:r>
      <w:r>
        <w:rPr>
          <w:rFonts w:hint="eastAsia"/>
          <w:color w:val="000000"/>
          <w:sz w:val="21"/>
          <w:lang w:val="en-US" w:eastAsia="zh-CN"/>
        </w:rPr>
        <w:t xml:space="preserve"> 气体：空气</w:t>
      </w:r>
    </w:p>
    <w:p w14:paraId="17DC2471">
      <w:pPr>
        <w:spacing w:line="360" w:lineRule="auto"/>
        <w:rPr>
          <w:rFonts w:hint="eastAsia"/>
          <w:color w:val="000000"/>
          <w:sz w:val="21"/>
          <w:lang w:val="en-US" w:eastAsia="zh-CN"/>
        </w:rPr>
      </w:pPr>
      <w:r>
        <w:rPr>
          <w:rFonts w:hint="eastAsia" w:ascii="黑体" w:hAnsi="黑体" w:eastAsia="黑体" w:cs="黑体"/>
          <w:color w:val="000000"/>
          <w:sz w:val="21"/>
          <w:lang w:val="en-US" w:eastAsia="zh-CN"/>
        </w:rPr>
        <w:t>5.4</w:t>
      </w:r>
      <w:r>
        <w:rPr>
          <w:rFonts w:hint="eastAsia"/>
          <w:color w:val="000000"/>
          <w:sz w:val="21"/>
          <w:lang w:val="en-US" w:eastAsia="zh-CN"/>
        </w:rPr>
        <w:t xml:space="preserve"> 温度计</w:t>
      </w:r>
    </w:p>
    <w:p w14:paraId="5792B2D0">
      <w:pPr>
        <w:spacing w:line="360" w:lineRule="auto"/>
        <w:rPr>
          <w:rFonts w:hint="default"/>
          <w:color w:val="000000"/>
          <w:sz w:val="21"/>
          <w:lang w:val="en-US" w:eastAsia="zh-CN"/>
        </w:rPr>
      </w:pPr>
      <w:r>
        <w:rPr>
          <w:rFonts w:hint="eastAsia" w:ascii="黑体" w:hAnsi="黑体" w:eastAsia="黑体" w:cs="黑体"/>
          <w:color w:val="000000"/>
          <w:sz w:val="21"/>
          <w:lang w:val="en-US" w:eastAsia="zh-CN"/>
        </w:rPr>
        <w:t>5.5</w:t>
      </w:r>
      <w:r>
        <w:rPr>
          <w:rFonts w:hint="eastAsia"/>
          <w:color w:val="000000"/>
          <w:sz w:val="21"/>
          <w:lang w:val="en-US" w:eastAsia="zh-CN"/>
        </w:rPr>
        <w:t xml:space="preserve"> 注射器</w:t>
      </w:r>
    </w:p>
    <w:p w14:paraId="57AEB2CB">
      <w:pPr>
        <w:spacing w:line="360" w:lineRule="auto"/>
        <w:rPr>
          <w:rFonts w:hint="eastAsia" w:ascii="黑体" w:hAnsi="黑体" w:eastAsia="黑体" w:cs="黑体"/>
          <w:b w:val="0"/>
          <w:bCs w:val="0"/>
          <w:color w:val="000000"/>
          <w:sz w:val="21"/>
          <w:lang w:val="en-US" w:eastAsia="zh-CN"/>
        </w:rPr>
      </w:pPr>
      <w:r>
        <w:rPr>
          <w:rFonts w:hint="eastAsia" w:ascii="黑体" w:hAnsi="黑体" w:eastAsia="黑体" w:cs="黑体"/>
          <w:b w:val="0"/>
          <w:bCs w:val="0"/>
          <w:color w:val="000000"/>
          <w:sz w:val="21"/>
          <w:lang w:val="en-US" w:eastAsia="zh-CN"/>
        </w:rPr>
        <w:t>6  检测方法</w:t>
      </w:r>
    </w:p>
    <w:p w14:paraId="582E6586">
      <w:pPr>
        <w:spacing w:line="360" w:lineRule="auto"/>
        <w:ind w:firstLine="420" w:firstLineChars="200"/>
        <w:rPr>
          <w:rFonts w:hint="eastAsia" w:ascii="Times New Roman" w:hAnsi="Times New Roman" w:eastAsia="宋体" w:cs="Times New Roman"/>
          <w:color w:val="000000"/>
          <w:sz w:val="21"/>
          <w:highlight w:val="none"/>
          <w:lang w:val="en-US" w:eastAsia="zh-CN"/>
        </w:rPr>
      </w:pPr>
      <w:r>
        <w:rPr>
          <w:rFonts w:hint="eastAsia" w:ascii="Times New Roman" w:hAnsi="Times New Roman" w:eastAsia="宋体" w:cs="Times New Roman"/>
          <w:color w:val="000000"/>
          <w:sz w:val="21"/>
          <w:highlight w:val="none"/>
          <w:lang w:val="en-US" w:eastAsia="zh-CN"/>
        </w:rPr>
        <w:t>供气系统将气溶胶发生器形成的生物气溶胶带到暴露舱进行动物暴露，然后通过过滤系统净化后排到环境中。气流在这整个过程中会进入主控系统、气溶胶发生系统、粒径监测系统、暴露系统、过滤系统，这些部位的接口处是易泄露点，做感染实验时会有泄露风险，需要进行气密性检测。</w:t>
      </w:r>
    </w:p>
    <w:p w14:paraId="6F5F1209">
      <w:pPr>
        <w:spacing w:line="360" w:lineRule="auto"/>
        <w:rPr>
          <w:rFonts w:hint="default" w:ascii="黑体" w:hAnsi="黑体" w:eastAsia="黑体" w:cs="黑体"/>
          <w:b w:val="0"/>
          <w:bCs w:val="0"/>
          <w:color w:val="000000"/>
          <w:sz w:val="21"/>
          <w:lang w:val="en-US" w:eastAsia="zh-CN"/>
        </w:rPr>
      </w:pPr>
      <w:r>
        <w:rPr>
          <w:rFonts w:hint="eastAsia" w:ascii="黑体" w:hAnsi="黑体" w:eastAsia="黑体" w:cs="黑体"/>
          <w:b w:val="0"/>
          <w:bCs w:val="0"/>
          <w:color w:val="000000"/>
          <w:sz w:val="21"/>
          <w:lang w:val="en-US" w:eastAsia="zh-CN"/>
        </w:rPr>
        <w:t>6.1 测量设备检测</w:t>
      </w:r>
    </w:p>
    <w:p w14:paraId="4366442E">
      <w:pPr>
        <w:spacing w:line="360" w:lineRule="auto"/>
        <w:ind w:firstLine="420" w:firstLineChars="200"/>
        <w:jc w:val="both"/>
        <w:rPr>
          <w:rFonts w:hint="eastAsia" w:ascii="Times New Roman" w:hAnsi="Times New Roman" w:eastAsia="宋体" w:cs="Times New Roman"/>
          <w:color w:val="000000"/>
          <w:sz w:val="21"/>
          <w:lang w:val="en-US" w:eastAsia="zh-CN"/>
        </w:rPr>
      </w:pPr>
      <w:r>
        <w:rPr>
          <w:rFonts w:hint="eastAsia" w:ascii="Times New Roman" w:hAnsi="Times New Roman" w:eastAsia="宋体" w:cs="Times New Roman"/>
          <w:color w:val="000000"/>
          <w:sz w:val="21"/>
          <w:lang w:val="en-US" w:eastAsia="zh-CN"/>
        </w:rPr>
        <w:t>将压力表或压力计和软管进行连接，形成闭环，连接完成后，使用注射器在环路中注射空气，使得压力达到26mmH</w:t>
      </w:r>
      <w:r>
        <w:rPr>
          <w:rFonts w:hint="eastAsia" w:ascii="Times New Roman" w:hAnsi="Times New Roman" w:eastAsia="宋体" w:cs="Times New Roman"/>
          <w:color w:val="000000"/>
          <w:sz w:val="21"/>
          <w:vertAlign w:val="subscript"/>
          <w:lang w:val="en-US" w:eastAsia="zh-CN"/>
        </w:rPr>
        <w:t>2</w:t>
      </w:r>
      <w:r>
        <w:rPr>
          <w:rFonts w:hint="eastAsia" w:ascii="Times New Roman" w:hAnsi="Times New Roman" w:eastAsia="宋体" w:cs="Times New Roman"/>
          <w:color w:val="000000"/>
          <w:sz w:val="21"/>
          <w:lang w:val="en-US" w:eastAsia="zh-CN"/>
        </w:rPr>
        <w:t>O以上，开启测量设备，记录开始时间</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lang w:val="en-US" w:eastAsia="zh-CN"/>
        </w:rPr>
        <w:t>、初始压力</w:t>
      </w:r>
      <w:r>
        <w:rPr>
          <w:rFonts w:hint="eastAsia" w:ascii="Times New Roman" w:hAnsi="Times New Roman" w:eastAsia="宋体" w:cs="Times New Roman"/>
          <w:i/>
          <w:iCs/>
          <w:color w:val="000000"/>
          <w:sz w:val="21"/>
          <w:lang w:val="en-US" w:eastAsia="zh-CN"/>
        </w:rPr>
        <w:t>P</w:t>
      </w:r>
      <w:r>
        <w:rPr>
          <w:rFonts w:hint="eastAsia" w:ascii="Times New Roman" w:hAnsi="Times New Roman" w:eastAsia="宋体" w:cs="Times New Roman"/>
          <w:color w:val="000000"/>
          <w:sz w:val="21"/>
          <w:vertAlign w:val="subscript"/>
          <w:lang w:val="en-US" w:eastAsia="zh-CN"/>
        </w:rPr>
        <w:t>s</w:t>
      </w:r>
      <w:r>
        <w:rPr>
          <w:rFonts w:hint="eastAsia" w:ascii="Times New Roman" w:hAnsi="Times New Roman" w:eastAsia="宋体" w:cs="Times New Roman"/>
          <w:color w:val="000000"/>
          <w:sz w:val="21"/>
          <w:lang w:val="en-US" w:eastAsia="zh-CN"/>
        </w:rPr>
        <w:t>和初始温度</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vertAlign w:val="subscript"/>
          <w:lang w:val="en-US" w:eastAsia="zh-CN"/>
        </w:rPr>
        <w:t>s</w:t>
      </w:r>
      <w:r>
        <w:rPr>
          <w:rFonts w:hint="eastAsia" w:ascii="Times New Roman" w:hAnsi="Times New Roman" w:eastAsia="宋体" w:cs="Times New Roman"/>
          <w:color w:val="000000"/>
          <w:sz w:val="21"/>
          <w:lang w:val="en-US" w:eastAsia="zh-CN"/>
        </w:rPr>
        <w:t>，60min后记录结束时间，结束压力</w:t>
      </w:r>
      <w:r>
        <w:rPr>
          <w:rFonts w:hint="eastAsia" w:ascii="Times New Roman" w:hAnsi="Times New Roman" w:eastAsia="宋体" w:cs="Times New Roman"/>
          <w:i/>
          <w:iCs/>
          <w:color w:val="000000"/>
          <w:sz w:val="21"/>
          <w:lang w:val="en-US" w:eastAsia="zh-CN"/>
        </w:rPr>
        <w:t>P</w:t>
      </w:r>
      <w:r>
        <w:rPr>
          <w:rFonts w:hint="eastAsia" w:ascii="Times New Roman" w:hAnsi="Times New Roman" w:eastAsia="宋体" w:cs="Times New Roman"/>
          <w:color w:val="000000"/>
          <w:sz w:val="21"/>
          <w:vertAlign w:val="subscript"/>
          <w:lang w:val="en-US" w:eastAsia="zh-CN"/>
        </w:rPr>
        <w:t>f</w:t>
      </w:r>
      <w:r>
        <w:rPr>
          <w:rFonts w:hint="eastAsia" w:ascii="Times New Roman" w:hAnsi="Times New Roman" w:eastAsia="宋体" w:cs="Times New Roman"/>
          <w:color w:val="000000"/>
          <w:sz w:val="21"/>
          <w:lang w:val="en-US" w:eastAsia="zh-CN"/>
        </w:rPr>
        <w:t>和结束温度</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vertAlign w:val="subscript"/>
          <w:lang w:val="en-US" w:eastAsia="zh-CN"/>
        </w:rPr>
        <w:t>f</w:t>
      </w:r>
      <w:r>
        <w:rPr>
          <w:rFonts w:hint="eastAsia" w:ascii="Times New Roman" w:hAnsi="Times New Roman" w:eastAsia="宋体" w:cs="Times New Roman"/>
          <w:color w:val="000000"/>
          <w:sz w:val="21"/>
          <w:lang w:val="en-US" w:eastAsia="zh-CN"/>
        </w:rPr>
        <w:t>，并计算泄漏率</w:t>
      </w:r>
      <w:r>
        <w:rPr>
          <w:rFonts w:hint="eastAsia" w:ascii="Times New Roman" w:hAnsi="Times New Roman" w:eastAsia="宋体" w:cs="Times New Roman"/>
          <w:i/>
          <w:iCs/>
          <w:color w:val="000000"/>
          <w:sz w:val="21"/>
          <w:lang w:val="en-US" w:eastAsia="zh-CN"/>
        </w:rPr>
        <w:t>R</w:t>
      </w:r>
      <w:r>
        <w:rPr>
          <w:rFonts w:hint="eastAsia" w:ascii="Times New Roman" w:hAnsi="Times New Roman" w:eastAsia="宋体" w:cs="Times New Roman"/>
          <w:color w:val="000000"/>
          <w:sz w:val="21"/>
          <w:vertAlign w:val="subscript"/>
          <w:lang w:val="en-US" w:eastAsia="zh-CN"/>
        </w:rPr>
        <w:t>h</w:t>
      </w:r>
      <w:r>
        <w:rPr>
          <w:rFonts w:hint="eastAsia" w:ascii="Times New Roman" w:hAnsi="Times New Roman" w:eastAsia="宋体" w:cs="Times New Roman"/>
          <w:color w:val="000000"/>
          <w:sz w:val="21"/>
          <w:lang w:val="en-US" w:eastAsia="zh-CN"/>
        </w:rPr>
        <w:t>（%/hour），</w:t>
      </w:r>
      <w:r>
        <w:rPr>
          <w:rFonts w:hint="eastAsia" w:cs="Times New Roman"/>
          <w:color w:val="000000"/>
          <w:sz w:val="21"/>
          <w:lang w:val="en-US" w:eastAsia="zh-CN"/>
        </w:rPr>
        <w:t>进行</w:t>
      </w:r>
      <w:r>
        <w:rPr>
          <w:rFonts w:hint="eastAsia" w:ascii="Times New Roman" w:hAnsi="Times New Roman" w:eastAsia="宋体" w:cs="Times New Roman"/>
          <w:color w:val="000000"/>
          <w:sz w:val="21"/>
          <w:lang w:val="en-US" w:eastAsia="zh-CN"/>
        </w:rPr>
        <w:t>判定。</w:t>
      </w:r>
      <w:r>
        <w:rPr>
          <w:rFonts w:hint="eastAsia" w:cs="Times New Roman"/>
          <w:color w:val="000000"/>
          <w:sz w:val="21"/>
          <w:lang w:val="en-US" w:eastAsia="zh-CN"/>
        </w:rPr>
        <w:t>判定合格</w:t>
      </w:r>
      <w:r>
        <w:rPr>
          <w:rFonts w:hint="eastAsia" w:ascii="Times New Roman" w:hAnsi="Times New Roman" w:eastAsia="宋体" w:cs="Times New Roman"/>
          <w:color w:val="000000"/>
          <w:sz w:val="21"/>
          <w:lang w:val="en-US" w:eastAsia="zh-CN"/>
        </w:rPr>
        <w:t>，则表明测试设备可信。</w:t>
      </w:r>
    </w:p>
    <w:p w14:paraId="7B21338E">
      <w:pPr>
        <w:spacing w:line="360" w:lineRule="auto"/>
        <w:jc w:val="both"/>
        <w:rPr>
          <w:rFonts w:hint="eastAsia" w:ascii="黑体" w:hAnsi="黑体" w:eastAsia="黑体" w:cs="黑体"/>
          <w:b w:val="0"/>
          <w:bCs w:val="0"/>
          <w:color w:val="000000"/>
          <w:sz w:val="21"/>
          <w:lang w:val="en-US" w:eastAsia="zh-CN"/>
        </w:rPr>
      </w:pPr>
      <w:r>
        <w:rPr>
          <w:rFonts w:hint="eastAsia" w:ascii="黑体" w:hAnsi="黑体" w:eastAsia="黑体" w:cs="黑体"/>
          <w:b w:val="0"/>
          <w:bCs w:val="0"/>
          <w:color w:val="000000"/>
          <w:sz w:val="21"/>
          <w:lang w:val="en-US" w:eastAsia="zh-CN"/>
        </w:rPr>
        <w:t>6.2 泄露风险点气密性的检测</w:t>
      </w:r>
    </w:p>
    <w:p w14:paraId="4B16C80D">
      <w:pPr>
        <w:spacing w:line="360" w:lineRule="auto"/>
        <w:ind w:firstLine="420" w:firstLineChars="200"/>
        <w:jc w:val="both"/>
        <w:rPr>
          <w:rFonts w:hint="default" w:ascii="Times New Roman" w:hAnsi="Times New Roman" w:eastAsia="宋体" w:cs="Times New Roman"/>
          <w:color w:val="000000"/>
          <w:sz w:val="21"/>
          <w:lang w:val="en-US" w:eastAsia="zh-CN"/>
        </w:rPr>
      </w:pPr>
      <w:r>
        <w:rPr>
          <w:rFonts w:hint="eastAsia" w:ascii="Times New Roman" w:hAnsi="Times New Roman" w:eastAsia="宋体" w:cs="Times New Roman"/>
          <w:color w:val="000000"/>
          <w:sz w:val="21"/>
          <w:lang w:val="en-US" w:eastAsia="zh-CN"/>
        </w:rPr>
        <w:t>将离气源最近的组件和压力表或压力计及软管进行连接，形成闭环，连接完成后，使用注射器在环路中注射空气，使得压力达到26mmH</w:t>
      </w:r>
      <w:r>
        <w:rPr>
          <w:rFonts w:hint="eastAsia" w:ascii="Times New Roman" w:hAnsi="Times New Roman" w:eastAsia="宋体" w:cs="Times New Roman"/>
          <w:color w:val="000000"/>
          <w:sz w:val="21"/>
          <w:vertAlign w:val="subscript"/>
          <w:lang w:val="en-US" w:eastAsia="zh-CN"/>
        </w:rPr>
        <w:t>2</w:t>
      </w:r>
      <w:r>
        <w:rPr>
          <w:rFonts w:hint="eastAsia" w:ascii="Times New Roman" w:hAnsi="Times New Roman" w:eastAsia="宋体" w:cs="Times New Roman"/>
          <w:color w:val="000000"/>
          <w:sz w:val="21"/>
          <w:lang w:val="en-US" w:eastAsia="zh-CN"/>
        </w:rPr>
        <w:t>O以上，开启测量设备，记录开始时间</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lang w:val="en-US" w:eastAsia="zh-CN"/>
        </w:rPr>
        <w:t>、初始压力</w:t>
      </w:r>
      <w:r>
        <w:rPr>
          <w:rFonts w:hint="eastAsia" w:ascii="Times New Roman" w:hAnsi="Times New Roman" w:eastAsia="宋体" w:cs="Times New Roman"/>
          <w:i/>
          <w:iCs/>
          <w:color w:val="000000"/>
          <w:sz w:val="21"/>
          <w:lang w:val="en-US" w:eastAsia="zh-CN"/>
        </w:rPr>
        <w:t>P</w:t>
      </w:r>
      <w:r>
        <w:rPr>
          <w:rFonts w:hint="eastAsia" w:ascii="Times New Roman" w:hAnsi="Times New Roman" w:eastAsia="宋体" w:cs="Times New Roman"/>
          <w:color w:val="000000"/>
          <w:sz w:val="21"/>
          <w:vertAlign w:val="subscript"/>
          <w:lang w:val="en-US" w:eastAsia="zh-CN"/>
        </w:rPr>
        <w:t>s</w:t>
      </w:r>
      <w:r>
        <w:rPr>
          <w:rFonts w:hint="eastAsia" w:ascii="Times New Roman" w:hAnsi="Times New Roman" w:eastAsia="宋体" w:cs="Times New Roman"/>
          <w:color w:val="000000"/>
          <w:sz w:val="21"/>
          <w:lang w:val="en-US" w:eastAsia="zh-CN"/>
        </w:rPr>
        <w:t>和初始温度</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vertAlign w:val="subscript"/>
          <w:lang w:val="en-US" w:eastAsia="zh-CN"/>
        </w:rPr>
        <w:t>s</w:t>
      </w:r>
      <w:r>
        <w:rPr>
          <w:rFonts w:hint="eastAsia" w:ascii="Times New Roman" w:hAnsi="Times New Roman" w:eastAsia="宋体" w:cs="Times New Roman"/>
          <w:color w:val="000000"/>
          <w:sz w:val="21"/>
          <w:lang w:val="en-US" w:eastAsia="zh-CN"/>
        </w:rPr>
        <w:t>，60min后记录结束时间，结束压力</w:t>
      </w:r>
      <w:r>
        <w:rPr>
          <w:rFonts w:hint="eastAsia" w:ascii="Times New Roman" w:hAnsi="Times New Roman" w:eastAsia="宋体" w:cs="Times New Roman"/>
          <w:i/>
          <w:iCs/>
          <w:color w:val="000000"/>
          <w:sz w:val="21"/>
          <w:lang w:val="en-US" w:eastAsia="zh-CN"/>
        </w:rPr>
        <w:t>P</w:t>
      </w:r>
      <w:r>
        <w:rPr>
          <w:rFonts w:hint="eastAsia" w:ascii="Times New Roman" w:hAnsi="Times New Roman" w:eastAsia="宋体" w:cs="Times New Roman"/>
          <w:color w:val="000000"/>
          <w:sz w:val="21"/>
          <w:vertAlign w:val="subscript"/>
          <w:lang w:val="en-US" w:eastAsia="zh-CN"/>
        </w:rPr>
        <w:t>f</w:t>
      </w:r>
      <w:r>
        <w:rPr>
          <w:rFonts w:hint="eastAsia" w:ascii="Times New Roman" w:hAnsi="Times New Roman" w:eastAsia="宋体" w:cs="Times New Roman"/>
          <w:color w:val="000000"/>
          <w:sz w:val="21"/>
          <w:lang w:val="en-US" w:eastAsia="zh-CN"/>
        </w:rPr>
        <w:t>和结束温度</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vertAlign w:val="subscript"/>
          <w:lang w:val="en-US" w:eastAsia="zh-CN"/>
        </w:rPr>
        <w:t>f</w:t>
      </w:r>
      <w:r>
        <w:rPr>
          <w:rFonts w:hint="eastAsia" w:ascii="Times New Roman" w:hAnsi="Times New Roman" w:eastAsia="宋体" w:cs="Times New Roman"/>
          <w:color w:val="000000"/>
          <w:sz w:val="21"/>
          <w:lang w:val="en-US" w:eastAsia="zh-CN"/>
        </w:rPr>
        <w:t>，并计算泄漏率</w:t>
      </w:r>
      <w:r>
        <w:rPr>
          <w:rFonts w:hint="eastAsia" w:ascii="Times New Roman" w:hAnsi="Times New Roman" w:eastAsia="宋体" w:cs="Times New Roman"/>
          <w:i/>
          <w:iCs/>
          <w:color w:val="000000"/>
          <w:sz w:val="21"/>
          <w:lang w:val="en-US" w:eastAsia="zh-CN"/>
        </w:rPr>
        <w:t>R</w:t>
      </w:r>
      <w:r>
        <w:rPr>
          <w:rFonts w:hint="eastAsia" w:ascii="Times New Roman" w:hAnsi="Times New Roman" w:eastAsia="宋体" w:cs="Times New Roman"/>
          <w:color w:val="000000"/>
          <w:sz w:val="21"/>
          <w:vertAlign w:val="subscript"/>
          <w:lang w:val="en-US" w:eastAsia="zh-CN"/>
        </w:rPr>
        <w:t>h</w:t>
      </w:r>
      <w:r>
        <w:rPr>
          <w:rFonts w:hint="eastAsia" w:ascii="Times New Roman" w:hAnsi="Times New Roman" w:eastAsia="宋体" w:cs="Times New Roman"/>
          <w:color w:val="000000"/>
          <w:sz w:val="21"/>
          <w:lang w:val="en-US" w:eastAsia="zh-CN"/>
        </w:rPr>
        <w:t>（%/hour），</w:t>
      </w:r>
      <w:r>
        <w:rPr>
          <w:rFonts w:hint="eastAsia" w:cs="Times New Roman"/>
          <w:color w:val="000000"/>
          <w:sz w:val="21"/>
          <w:lang w:val="en-US" w:eastAsia="zh-CN"/>
        </w:rPr>
        <w:t>进行</w:t>
      </w:r>
      <w:r>
        <w:rPr>
          <w:rFonts w:hint="eastAsia" w:ascii="Times New Roman" w:hAnsi="Times New Roman" w:eastAsia="宋体" w:cs="Times New Roman"/>
          <w:color w:val="000000"/>
          <w:sz w:val="21"/>
          <w:lang w:val="en-US" w:eastAsia="zh-CN"/>
        </w:rPr>
        <w:t>判定。</w:t>
      </w:r>
      <w:r>
        <w:rPr>
          <w:rFonts w:hint="eastAsia" w:cs="Times New Roman"/>
          <w:color w:val="000000"/>
          <w:sz w:val="21"/>
          <w:lang w:val="en-US" w:eastAsia="zh-CN"/>
        </w:rPr>
        <w:t>判定合格</w:t>
      </w:r>
      <w:r>
        <w:rPr>
          <w:rFonts w:hint="eastAsia" w:ascii="Times New Roman" w:hAnsi="Times New Roman" w:eastAsia="宋体" w:cs="Times New Roman"/>
          <w:color w:val="000000"/>
          <w:sz w:val="21"/>
          <w:lang w:val="en-US" w:eastAsia="zh-CN"/>
        </w:rPr>
        <w:t>，即表明该组件气密性良好，否则需要进行接口的更换重新检测直到</w:t>
      </w:r>
      <w:r>
        <w:rPr>
          <w:rFonts w:hint="eastAsia" w:cs="Times New Roman"/>
          <w:color w:val="000000"/>
          <w:sz w:val="21"/>
          <w:lang w:val="en-US" w:eastAsia="zh-CN"/>
        </w:rPr>
        <w:t>判定合格</w:t>
      </w:r>
      <w:r>
        <w:rPr>
          <w:rFonts w:hint="eastAsia" w:ascii="Times New Roman" w:hAnsi="Times New Roman" w:eastAsia="宋体" w:cs="Times New Roman"/>
          <w:color w:val="000000"/>
          <w:sz w:val="21"/>
          <w:lang w:val="en-US" w:eastAsia="zh-CN"/>
        </w:rPr>
        <w:t>。然后按照气流进入主控系统、气溶胶发生系统、粒径监测系统、暴露系统、过滤系统时距供气装置的距离，由近到远依次将有泄露风险点的组件串联到一起进行密闭性的检测，直到所有有泄露风险点的组件检测合格。</w:t>
      </w:r>
    </w:p>
    <w:p w14:paraId="58CF2A84">
      <w:pPr>
        <w:spacing w:line="360" w:lineRule="auto"/>
        <w:ind w:firstLine="420" w:firstLineChars="200"/>
        <w:jc w:val="both"/>
        <w:rPr>
          <w:rFonts w:hint="default" w:cs="Times New Roman"/>
          <w:color w:val="000000"/>
          <w:sz w:val="21"/>
          <w:lang w:val="en-US" w:eastAsia="zh-CN"/>
        </w:rPr>
      </w:pPr>
      <w:r>
        <w:rPr>
          <w:rFonts w:hint="eastAsia" w:ascii="Times New Roman" w:hAnsi="Times New Roman" w:eastAsia="宋体" w:cs="Times New Roman"/>
          <w:color w:val="000000"/>
          <w:sz w:val="21"/>
          <w:lang w:val="en-US" w:eastAsia="zh-CN"/>
        </w:rPr>
        <w:t>最后将气溶胶暴露系统的所有组件连接好，封闭供气管和排气管，将压力表或压力计串联到气路中，利用注射器在气路中注射空气，使得压力达到26mmH</w:t>
      </w:r>
      <w:r>
        <w:rPr>
          <w:rFonts w:hint="eastAsia" w:ascii="Times New Roman" w:hAnsi="Times New Roman" w:eastAsia="宋体" w:cs="Times New Roman"/>
          <w:color w:val="000000"/>
          <w:sz w:val="21"/>
          <w:vertAlign w:val="subscript"/>
          <w:lang w:val="en-US" w:eastAsia="zh-CN"/>
        </w:rPr>
        <w:t>2</w:t>
      </w:r>
      <w:r>
        <w:rPr>
          <w:rFonts w:hint="eastAsia" w:ascii="Times New Roman" w:hAnsi="Times New Roman" w:eastAsia="宋体" w:cs="Times New Roman"/>
          <w:color w:val="000000"/>
          <w:sz w:val="21"/>
          <w:lang w:val="en-US" w:eastAsia="zh-CN"/>
        </w:rPr>
        <w:t>O以上，开启测量，记录开始时间</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lang w:val="en-US" w:eastAsia="zh-CN"/>
        </w:rPr>
        <w:t>、初始压力</w:t>
      </w:r>
      <w:r>
        <w:rPr>
          <w:rFonts w:hint="eastAsia" w:ascii="Times New Roman" w:hAnsi="Times New Roman" w:eastAsia="宋体" w:cs="Times New Roman"/>
          <w:i/>
          <w:iCs/>
          <w:color w:val="000000"/>
          <w:sz w:val="21"/>
          <w:lang w:val="en-US" w:eastAsia="zh-CN"/>
        </w:rPr>
        <w:t>P</w:t>
      </w:r>
      <w:r>
        <w:rPr>
          <w:rFonts w:hint="eastAsia" w:ascii="Times New Roman" w:hAnsi="Times New Roman" w:eastAsia="宋体" w:cs="Times New Roman"/>
          <w:color w:val="000000"/>
          <w:sz w:val="21"/>
          <w:vertAlign w:val="subscript"/>
          <w:lang w:val="en-US" w:eastAsia="zh-CN"/>
        </w:rPr>
        <w:t>s</w:t>
      </w:r>
      <w:r>
        <w:rPr>
          <w:rFonts w:hint="eastAsia" w:ascii="Times New Roman" w:hAnsi="Times New Roman" w:eastAsia="宋体" w:cs="Times New Roman"/>
          <w:color w:val="000000"/>
          <w:sz w:val="21"/>
          <w:lang w:val="en-US" w:eastAsia="zh-CN"/>
        </w:rPr>
        <w:t>和初始温度</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vertAlign w:val="subscript"/>
          <w:lang w:val="en-US" w:eastAsia="zh-CN"/>
        </w:rPr>
        <w:t>s</w:t>
      </w:r>
      <w:r>
        <w:rPr>
          <w:rFonts w:hint="eastAsia" w:ascii="Times New Roman" w:hAnsi="Times New Roman" w:eastAsia="宋体" w:cs="Times New Roman"/>
          <w:color w:val="000000"/>
          <w:sz w:val="21"/>
          <w:lang w:val="en-US" w:eastAsia="zh-CN"/>
        </w:rPr>
        <w:t>，60min后记录结束时间，结束压力</w:t>
      </w:r>
      <w:r>
        <w:rPr>
          <w:rFonts w:hint="eastAsia" w:ascii="Times New Roman" w:hAnsi="Times New Roman" w:eastAsia="宋体" w:cs="Times New Roman"/>
          <w:i/>
          <w:iCs/>
          <w:color w:val="000000"/>
          <w:sz w:val="21"/>
          <w:lang w:val="en-US" w:eastAsia="zh-CN"/>
        </w:rPr>
        <w:t>P</w:t>
      </w:r>
      <w:r>
        <w:rPr>
          <w:rFonts w:hint="eastAsia" w:ascii="Times New Roman" w:hAnsi="Times New Roman" w:eastAsia="宋体" w:cs="Times New Roman"/>
          <w:color w:val="000000"/>
          <w:sz w:val="21"/>
          <w:vertAlign w:val="subscript"/>
          <w:lang w:val="en-US" w:eastAsia="zh-CN"/>
        </w:rPr>
        <w:t>f</w:t>
      </w:r>
      <w:r>
        <w:rPr>
          <w:rFonts w:hint="eastAsia" w:ascii="Times New Roman" w:hAnsi="Times New Roman" w:eastAsia="宋体" w:cs="Times New Roman"/>
          <w:color w:val="000000"/>
          <w:sz w:val="21"/>
          <w:lang w:val="en-US" w:eastAsia="zh-CN"/>
        </w:rPr>
        <w:t>和结束温度</w:t>
      </w:r>
      <w:r>
        <w:rPr>
          <w:rFonts w:hint="eastAsia" w:ascii="Times New Roman" w:hAnsi="Times New Roman" w:eastAsia="宋体" w:cs="Times New Roman"/>
          <w:i/>
          <w:iCs/>
          <w:color w:val="000000"/>
          <w:sz w:val="21"/>
          <w:lang w:val="en-US" w:eastAsia="zh-CN"/>
        </w:rPr>
        <w:t>T</w:t>
      </w:r>
      <w:r>
        <w:rPr>
          <w:rFonts w:hint="eastAsia" w:ascii="Times New Roman" w:hAnsi="Times New Roman" w:eastAsia="宋体" w:cs="Times New Roman"/>
          <w:color w:val="000000"/>
          <w:sz w:val="21"/>
          <w:vertAlign w:val="subscript"/>
          <w:lang w:val="en-US" w:eastAsia="zh-CN"/>
        </w:rPr>
        <w:t>f</w:t>
      </w:r>
      <w:r>
        <w:rPr>
          <w:rFonts w:hint="eastAsia" w:ascii="Times New Roman" w:hAnsi="Times New Roman" w:eastAsia="宋体" w:cs="Times New Roman"/>
          <w:color w:val="000000"/>
          <w:sz w:val="21"/>
          <w:lang w:val="en-US" w:eastAsia="zh-CN"/>
        </w:rPr>
        <w:t>，并计算泄漏率</w:t>
      </w:r>
      <w:r>
        <w:rPr>
          <w:rFonts w:hint="eastAsia" w:ascii="Times New Roman" w:hAnsi="Times New Roman" w:eastAsia="宋体" w:cs="Times New Roman"/>
          <w:i/>
          <w:iCs/>
          <w:color w:val="000000"/>
          <w:sz w:val="21"/>
          <w:lang w:val="en-US" w:eastAsia="zh-CN"/>
        </w:rPr>
        <w:t>R</w:t>
      </w:r>
      <w:r>
        <w:rPr>
          <w:rFonts w:hint="eastAsia" w:ascii="Times New Roman" w:hAnsi="Times New Roman" w:eastAsia="宋体" w:cs="Times New Roman"/>
          <w:color w:val="000000"/>
          <w:sz w:val="21"/>
          <w:vertAlign w:val="subscript"/>
          <w:lang w:val="en-US" w:eastAsia="zh-CN"/>
        </w:rPr>
        <w:t>h</w:t>
      </w:r>
      <w:r>
        <w:rPr>
          <w:rFonts w:hint="eastAsia" w:ascii="Times New Roman" w:hAnsi="Times New Roman" w:eastAsia="宋体" w:cs="Times New Roman"/>
          <w:color w:val="000000"/>
          <w:sz w:val="21"/>
          <w:lang w:val="en-US" w:eastAsia="zh-CN"/>
        </w:rPr>
        <w:t>（%/hour），</w:t>
      </w:r>
      <w:r>
        <w:rPr>
          <w:rFonts w:hint="eastAsia" w:cs="Times New Roman"/>
          <w:color w:val="000000"/>
          <w:sz w:val="21"/>
          <w:lang w:val="en-US" w:eastAsia="zh-CN"/>
        </w:rPr>
        <w:t>进行判定。</w:t>
      </w:r>
    </w:p>
    <w:p w14:paraId="09017C64">
      <w:pPr>
        <w:spacing w:line="360" w:lineRule="auto"/>
        <w:jc w:val="both"/>
        <w:rPr>
          <w:rFonts w:hint="eastAsia" w:ascii="黑体" w:hAnsi="黑体" w:eastAsia="黑体" w:cs="黑体"/>
          <w:color w:val="000000"/>
          <w:sz w:val="21"/>
          <w:lang w:val="en-US" w:eastAsia="zh-CN"/>
        </w:rPr>
      </w:pPr>
      <w:r>
        <w:rPr>
          <w:rFonts w:hint="eastAsia" w:ascii="黑体" w:hAnsi="黑体" w:eastAsia="黑体" w:cs="黑体"/>
          <w:color w:val="000000"/>
          <w:sz w:val="21"/>
          <w:lang w:val="en-US" w:eastAsia="zh-CN"/>
        </w:rPr>
        <w:t>7  结果计算和判别</w:t>
      </w:r>
    </w:p>
    <w:p w14:paraId="487CA83B">
      <w:pPr>
        <w:spacing w:line="360" w:lineRule="auto"/>
        <w:jc w:val="both"/>
        <w:rPr>
          <w:rFonts w:hint="eastAsia" w:ascii="黑体" w:hAnsi="黑体" w:eastAsia="黑体" w:cs="黑体"/>
          <w:color w:val="000000"/>
          <w:sz w:val="21"/>
          <w:lang w:val="en-US" w:eastAsia="zh-CN"/>
        </w:rPr>
      </w:pPr>
      <w:r>
        <w:rPr>
          <w:rFonts w:hint="eastAsia" w:ascii="黑体" w:hAnsi="黑体" w:eastAsia="黑体" w:cs="黑体"/>
          <w:color w:val="000000"/>
          <w:sz w:val="21"/>
          <w:lang w:val="en-US" w:eastAsia="zh-CN"/>
        </w:rPr>
        <w:t>7.1 结果计算</w:t>
      </w:r>
    </w:p>
    <w:p w14:paraId="47079886">
      <w:pPr>
        <w:spacing w:line="360" w:lineRule="auto"/>
        <w:ind w:firstLine="420" w:firstLineChars="200"/>
        <w:jc w:val="both"/>
        <w:rPr>
          <w:rFonts w:hint="default" w:ascii="Times New Roman" w:hAnsi="Times New Roman" w:eastAsia="宋体" w:cs="Times New Roman"/>
          <w:color w:val="000000"/>
          <w:sz w:val="21"/>
          <w:lang w:val="en-US" w:eastAsia="zh-CN"/>
        </w:rPr>
      </w:pPr>
      <w:r>
        <w:rPr>
          <w:rFonts w:hint="eastAsia" w:cs="Times New Roman"/>
          <w:color w:val="000000"/>
          <w:sz w:val="21"/>
          <w:lang w:val="en-US" w:eastAsia="zh-CN"/>
        </w:rPr>
        <w:t>记录数据按一下公式计算泄露率</w:t>
      </w:r>
      <w:r>
        <w:rPr>
          <w:rFonts w:hint="eastAsia" w:cs="Times New Roman"/>
          <w:i/>
          <w:iCs/>
          <w:color w:val="000000"/>
          <w:sz w:val="21"/>
          <w:lang w:val="en-US" w:eastAsia="zh-CN"/>
        </w:rPr>
        <w:t>Rh</w:t>
      </w:r>
    </w:p>
    <w:p w14:paraId="26DC1828">
      <w:pPr>
        <w:spacing w:line="360" w:lineRule="auto"/>
        <w:ind w:firstLine="480" w:firstLineChars="200"/>
        <w:jc w:val="center"/>
        <w:rPr>
          <w:rFonts w:hint="default" w:hAnsi="Cambria Math"/>
          <w:i w:val="0"/>
          <w:sz w:val="24"/>
          <w:szCs w:val="24"/>
          <w:lang w:val="en-US" w:eastAsia="zh-CN" w:bidi="en-US"/>
        </w:rPr>
      </w:pPr>
      <m:oMathPara>
        <m:oMath>
          <m:sSub>
            <m:sSubPr>
              <m:ctrlPr>
                <w:rPr>
                  <w:rFonts w:hint="eastAsia" w:ascii="Cambria Math" w:hAnsi="Cambria Math"/>
                  <w:sz w:val="24"/>
                  <w:szCs w:val="24"/>
                  <w:lang w:val="en-US" w:eastAsia="zh-CN" w:bidi="en-US"/>
                </w:rPr>
              </m:ctrlPr>
            </m:sSubPr>
            <m:e>
              <m:r>
                <m:rPr/>
                <w:rPr>
                  <w:rFonts w:hint="default" w:ascii="Cambria Math" w:hAnsi="Cambria Math"/>
                  <w:sz w:val="24"/>
                  <w:szCs w:val="24"/>
                  <w:lang w:val="en-US" w:eastAsia="zh-CN" w:bidi="en-US"/>
                </w:rPr>
                <m:t>R</m:t>
              </m:r>
              <m:ctrlPr>
                <w:rPr>
                  <w:rFonts w:hint="eastAsia"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h</m:t>
              </m:r>
              <m:ctrlPr>
                <w:rPr>
                  <w:rFonts w:hint="eastAsia" w:ascii="Cambria Math" w:hAnsi="Cambria Math"/>
                  <w:sz w:val="24"/>
                  <w:szCs w:val="24"/>
                  <w:lang w:val="en-US" w:eastAsia="zh-CN" w:bidi="en-US"/>
                </w:rPr>
              </m:ctrlPr>
            </m:sub>
          </m:sSub>
          <m:r>
            <m:rPr>
              <m:sty m:val="p"/>
            </m:rPr>
            <w:rPr>
              <w:rFonts w:hint="default" w:ascii="Cambria Math" w:hAnsi="Cambria Math"/>
              <w:sz w:val="24"/>
              <w:szCs w:val="24"/>
              <w:lang w:val="en-US" w:eastAsia="zh-CN" w:bidi="en-US"/>
            </w:rPr>
            <m:t xml:space="preserve">= </m:t>
          </m:r>
          <m:f>
            <m:fPr>
              <m:ctrlPr>
                <w:rPr>
                  <w:rFonts w:hint="default" w:ascii="Cambria Math" w:hAnsi="Cambria Math"/>
                  <w:sz w:val="24"/>
                  <w:szCs w:val="24"/>
                  <w:lang w:val="en-US" w:eastAsia="zh-CN" w:bidi="en-US"/>
                </w:rPr>
              </m:ctrlPr>
            </m:fPr>
            <m:num>
              <m:r>
                <m:rPr>
                  <m:sty m:val="p"/>
                </m:rPr>
                <w:rPr>
                  <w:rFonts w:hint="default" w:ascii="Cambria Math" w:hAnsi="Cambria Math"/>
                  <w:sz w:val="24"/>
                  <w:szCs w:val="24"/>
                  <w:lang w:val="en-US" w:eastAsia="zh-CN" w:bidi="en-US"/>
                </w:rPr>
                <m:t>60</m:t>
              </m:r>
              <m:ctrlPr>
                <w:rPr>
                  <w:rFonts w:hint="default" w:ascii="Cambria Math" w:hAnsi="Cambria Math"/>
                  <w:sz w:val="24"/>
                  <w:szCs w:val="24"/>
                  <w:lang w:val="en-US" w:eastAsia="zh-CN" w:bidi="en-US"/>
                </w:rPr>
              </m:ctrlPr>
            </m:num>
            <m:den>
              <m:r>
                <m:rPr/>
                <w:rPr>
                  <w:rFonts w:hint="default" w:ascii="Cambria Math" w:hAnsi="Cambria Math"/>
                  <w:sz w:val="24"/>
                  <w:szCs w:val="24"/>
                  <w:lang w:val="en-US" w:eastAsia="zh-CN" w:bidi="en-US"/>
                </w:rPr>
                <m:t>t</m:t>
              </m:r>
              <m:ctrlPr>
                <w:rPr>
                  <w:rFonts w:hint="default" w:ascii="Cambria Math" w:hAnsi="Cambria Math"/>
                  <w:sz w:val="24"/>
                  <w:szCs w:val="24"/>
                  <w:lang w:val="en-US" w:eastAsia="zh-CN" w:bidi="en-US"/>
                </w:rPr>
              </m:ctrlPr>
            </m:den>
          </m:f>
          <m:r>
            <m:rPr>
              <m:sty m:val="p"/>
            </m:rPr>
            <w:rPr>
              <w:rFonts w:ascii="Cambria Math" w:hAnsi="Cambria Math"/>
              <w:sz w:val="24"/>
              <w:szCs w:val="24"/>
              <w:lang w:val="en-US" w:bidi="en-US"/>
            </w:rPr>
            <m:t>×</m:t>
          </m:r>
          <m:r>
            <m:rPr>
              <m:sty m:val="p"/>
            </m:rPr>
            <w:rPr>
              <w:rFonts w:hint="default" w:ascii="Cambria Math" w:hAnsi="Cambria Math"/>
              <w:sz w:val="24"/>
              <w:szCs w:val="24"/>
              <w:lang w:val="en-US" w:eastAsia="zh-CN" w:bidi="en-US"/>
            </w:rPr>
            <m:t>{1−</m:t>
          </m:r>
          <m:f>
            <m:fPr>
              <m:ctrlPr>
                <w:rPr>
                  <w:rFonts w:hint="default" w:ascii="Cambria Math" w:hAnsi="Cambria Math"/>
                  <w:sz w:val="24"/>
                  <w:szCs w:val="24"/>
                  <w:lang w:val="en-US" w:eastAsia="zh-CN" w:bidi="en-US"/>
                </w:rPr>
              </m:ctrlPr>
            </m:fPr>
            <m:num>
              <m:sSub>
                <m:sSubPr>
                  <m:ctrlPr>
                    <w:rPr>
                      <w:rFonts w:hint="default" w:ascii="Cambria Math" w:hAnsi="Cambria Math"/>
                      <w:sz w:val="24"/>
                      <w:szCs w:val="24"/>
                      <w:lang w:val="en-US" w:eastAsia="zh-CN" w:bidi="en-US"/>
                    </w:rPr>
                  </m:ctrlPr>
                </m:sSubPr>
                <m:e>
                  <m:r>
                    <m:rPr/>
                    <w:rPr>
                      <w:rFonts w:hint="default" w:ascii="Cambria Math" w:hAnsi="Cambria Math"/>
                      <w:sz w:val="24"/>
                      <w:szCs w:val="24"/>
                      <w:lang w:val="en-US" w:eastAsia="zh-CN" w:bidi="en-US"/>
                    </w:rPr>
                    <m:t>P</m:t>
                  </m:r>
                  <m:ctrlPr>
                    <w:rPr>
                      <w:rFonts w:hint="default"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f</m:t>
                  </m:r>
                  <m:ctrlPr>
                    <w:rPr>
                      <w:rFonts w:hint="default" w:ascii="Cambria Math" w:hAnsi="Cambria Math"/>
                      <w:sz w:val="24"/>
                      <w:szCs w:val="24"/>
                      <w:lang w:val="en-US" w:eastAsia="zh-CN" w:bidi="en-US"/>
                    </w:rPr>
                  </m:ctrlPr>
                </m:sub>
              </m:sSub>
              <m:sSub>
                <m:sSubPr>
                  <m:ctrlPr>
                    <w:rPr>
                      <w:rFonts w:hint="default" w:ascii="Cambria Math" w:hAnsi="Cambria Math"/>
                      <w:i w:val="0"/>
                      <w:sz w:val="24"/>
                      <w:szCs w:val="24"/>
                      <w:lang w:val="en-US" w:eastAsia="zh-CN" w:bidi="en-US"/>
                    </w:rPr>
                  </m:ctrlPr>
                </m:sSubPr>
                <m:e>
                  <m:r>
                    <m:rPr/>
                    <w:rPr>
                      <w:rFonts w:hint="default" w:ascii="Cambria Math" w:hAnsi="Cambria Math"/>
                      <w:sz w:val="24"/>
                      <w:szCs w:val="24"/>
                      <w:lang w:val="en-US" w:eastAsia="zh-CN" w:bidi="en-US"/>
                    </w:rPr>
                    <m:t>T</m:t>
                  </m:r>
                  <m:ctrlPr>
                    <w:rPr>
                      <w:rFonts w:hint="default" w:ascii="Cambria Math" w:hAnsi="Cambria Math"/>
                      <w:i w:val="0"/>
                      <w:sz w:val="24"/>
                      <w:szCs w:val="24"/>
                      <w:lang w:val="en-US" w:eastAsia="zh-CN" w:bidi="en-US"/>
                    </w:rPr>
                  </m:ctrlPr>
                </m:e>
                <m:sub>
                  <m:r>
                    <m:rPr>
                      <m:sty m:val="p"/>
                    </m:rPr>
                    <w:rPr>
                      <w:rFonts w:hint="default" w:ascii="Cambria Math" w:hAnsi="Cambria Math"/>
                      <w:sz w:val="24"/>
                      <w:szCs w:val="24"/>
                      <w:lang w:val="en-US" w:eastAsia="zh-CN" w:bidi="en-US"/>
                    </w:rPr>
                    <m:t>s</m:t>
                  </m:r>
                  <m:ctrlPr>
                    <w:rPr>
                      <w:rFonts w:hint="default" w:ascii="Cambria Math" w:hAnsi="Cambria Math"/>
                      <w:i w:val="0"/>
                      <w:sz w:val="24"/>
                      <w:szCs w:val="24"/>
                      <w:lang w:val="en-US" w:eastAsia="zh-CN" w:bidi="en-US"/>
                    </w:rPr>
                  </m:ctrlPr>
                </m:sub>
              </m:sSub>
              <m:ctrlPr>
                <w:rPr>
                  <w:rFonts w:hint="default" w:ascii="Cambria Math" w:hAnsi="Cambria Math"/>
                  <w:sz w:val="24"/>
                  <w:szCs w:val="24"/>
                  <w:lang w:val="en-US" w:eastAsia="zh-CN" w:bidi="en-US"/>
                </w:rPr>
              </m:ctrlPr>
            </m:num>
            <m:den>
              <m:sSub>
                <m:sSubPr>
                  <m:ctrlPr>
                    <w:rPr>
                      <w:rFonts w:hint="default" w:ascii="Cambria Math" w:hAnsi="Cambria Math"/>
                      <w:sz w:val="24"/>
                      <w:szCs w:val="24"/>
                      <w:lang w:val="en-US" w:eastAsia="zh-CN" w:bidi="en-US"/>
                    </w:rPr>
                  </m:ctrlPr>
                </m:sSubPr>
                <m:e>
                  <m:r>
                    <m:rPr/>
                    <w:rPr>
                      <w:rFonts w:hint="default" w:ascii="Cambria Math" w:hAnsi="Cambria Math"/>
                      <w:sz w:val="24"/>
                      <w:szCs w:val="24"/>
                      <w:lang w:val="en-US" w:eastAsia="zh-CN" w:bidi="en-US"/>
                    </w:rPr>
                    <m:t>P</m:t>
                  </m:r>
                  <m:ctrlPr>
                    <w:rPr>
                      <w:rFonts w:hint="default"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s</m:t>
                  </m:r>
                  <m:ctrlPr>
                    <w:rPr>
                      <w:rFonts w:hint="default" w:ascii="Cambria Math" w:hAnsi="Cambria Math"/>
                      <w:sz w:val="24"/>
                      <w:szCs w:val="24"/>
                      <w:lang w:val="en-US" w:eastAsia="zh-CN" w:bidi="en-US"/>
                    </w:rPr>
                  </m:ctrlPr>
                </m:sub>
              </m:sSub>
              <m:sSub>
                <m:sSubPr>
                  <m:ctrlPr>
                    <w:rPr>
                      <w:rFonts w:hint="default" w:ascii="Cambria Math" w:hAnsi="Cambria Math"/>
                      <w:sz w:val="24"/>
                      <w:szCs w:val="24"/>
                      <w:lang w:val="en-US" w:eastAsia="zh-CN" w:bidi="en-US"/>
                    </w:rPr>
                  </m:ctrlPr>
                </m:sSubPr>
                <m:e>
                  <m:r>
                    <m:rPr/>
                    <w:rPr>
                      <w:rFonts w:hint="default" w:ascii="Cambria Math" w:hAnsi="Cambria Math"/>
                      <w:sz w:val="24"/>
                      <w:szCs w:val="24"/>
                      <w:lang w:val="en-US" w:eastAsia="zh-CN" w:bidi="en-US"/>
                    </w:rPr>
                    <m:t>T</m:t>
                  </m:r>
                  <m:ctrlPr>
                    <w:rPr>
                      <w:rFonts w:hint="default" w:ascii="Cambria Math" w:hAnsi="Cambria Math"/>
                      <w:sz w:val="24"/>
                      <w:szCs w:val="24"/>
                      <w:lang w:val="en-US" w:eastAsia="zh-CN" w:bidi="en-US"/>
                    </w:rPr>
                  </m:ctrlPr>
                </m:e>
                <m:sub>
                  <m:r>
                    <m:rPr>
                      <m:sty m:val="p"/>
                    </m:rPr>
                    <w:rPr>
                      <w:rFonts w:hint="default" w:ascii="Cambria Math" w:hAnsi="Cambria Math"/>
                      <w:sz w:val="24"/>
                      <w:szCs w:val="24"/>
                      <w:lang w:val="en-US" w:eastAsia="zh-CN" w:bidi="en-US"/>
                    </w:rPr>
                    <m:t>f</m:t>
                  </m:r>
                  <m:ctrlPr>
                    <w:rPr>
                      <w:rFonts w:hint="default" w:ascii="Cambria Math" w:hAnsi="Cambria Math"/>
                      <w:sz w:val="24"/>
                      <w:szCs w:val="24"/>
                      <w:lang w:val="en-US" w:eastAsia="zh-CN" w:bidi="en-US"/>
                    </w:rPr>
                  </m:ctrlPr>
                </m:sub>
              </m:sSub>
              <m:ctrlPr>
                <w:rPr>
                  <w:rFonts w:hint="default" w:ascii="Cambria Math" w:hAnsi="Cambria Math"/>
                  <w:sz w:val="24"/>
                  <w:szCs w:val="24"/>
                  <w:lang w:val="en-US" w:eastAsia="zh-CN" w:bidi="en-US"/>
                </w:rPr>
              </m:ctrlPr>
            </m:den>
          </m:f>
          <m:r>
            <m:rPr>
              <m:sty m:val="p"/>
            </m:rPr>
            <w:rPr>
              <w:rFonts w:hint="default" w:ascii="Cambria Math" w:hAnsi="Cambria Math"/>
              <w:sz w:val="24"/>
              <w:szCs w:val="24"/>
              <w:lang w:val="en-US" w:eastAsia="zh-CN" w:bidi="en-US"/>
            </w:rPr>
            <m:t>}</m:t>
          </m:r>
        </m:oMath>
      </m:oMathPara>
    </w:p>
    <w:p w14:paraId="1534A5C1">
      <w:pPr>
        <w:spacing w:line="360" w:lineRule="auto"/>
        <w:ind w:firstLine="480" w:firstLineChars="200"/>
        <w:jc w:val="center"/>
        <w:rPr>
          <w:rFonts w:hint="default" w:hAnsi="Cambria Math"/>
          <w:i w:val="0"/>
          <w:sz w:val="24"/>
          <w:szCs w:val="24"/>
          <w:lang w:val="en-US" w:eastAsia="zh-CN" w:bidi="en-US"/>
        </w:rPr>
      </w:pPr>
    </w:p>
    <w:p w14:paraId="1D637AD3">
      <w:pPr>
        <w:spacing w:line="360" w:lineRule="auto"/>
        <w:ind w:firstLine="420" w:firstLineChars="200"/>
        <w:rPr>
          <w:rFonts w:hint="default" w:ascii="Times New Roman" w:hAnsi="Times New Roman" w:eastAsia="宋体" w:cs="Times New Roman"/>
          <w:color w:val="000000"/>
          <w:sz w:val="21"/>
          <w:lang w:val="en-US" w:eastAsia="zh-CN"/>
        </w:rPr>
      </w:pPr>
      <w:r>
        <w:rPr>
          <w:rFonts w:hint="default" w:ascii="Times New Roman" w:hAnsi="Times New Roman" w:eastAsia="宋体" w:cs="Times New Roman"/>
          <w:color w:val="000000"/>
          <w:sz w:val="21"/>
          <w:lang w:val="en-US" w:eastAsia="zh-CN"/>
        </w:rPr>
        <w:t>其中，</w:t>
      </w:r>
      <w:r>
        <w:rPr>
          <w:rFonts w:hint="default" w:ascii="Times New Roman" w:hAnsi="Times New Roman" w:eastAsia="宋体" w:cs="Times New Roman"/>
          <w:i/>
          <w:iCs/>
          <w:color w:val="000000"/>
          <w:sz w:val="21"/>
          <w:lang w:val="en-US" w:eastAsia="zh-CN"/>
        </w:rPr>
        <w:t>t</w:t>
      </w:r>
      <w:r>
        <w:rPr>
          <w:rFonts w:hint="default" w:ascii="Times New Roman" w:hAnsi="Times New Roman" w:eastAsia="宋体" w:cs="Times New Roman"/>
          <w:color w:val="000000"/>
          <w:sz w:val="21"/>
          <w:lang w:val="en-US" w:eastAsia="zh-CN"/>
        </w:rPr>
        <w:t>为检测时间（min）；</w:t>
      </w:r>
      <w:r>
        <w:rPr>
          <w:rFonts w:hint="default" w:ascii="Times New Roman" w:hAnsi="Times New Roman" w:eastAsia="宋体" w:cs="Times New Roman"/>
          <w:i/>
          <w:iCs/>
          <w:color w:val="000000"/>
          <w:sz w:val="21"/>
          <w:lang w:val="en-US" w:eastAsia="zh-CN"/>
        </w:rPr>
        <w:t>P</w:t>
      </w:r>
      <w:r>
        <w:rPr>
          <w:rFonts w:hint="default" w:ascii="Times New Roman" w:hAnsi="Times New Roman" w:eastAsia="宋体" w:cs="Times New Roman"/>
          <w:color w:val="000000"/>
          <w:sz w:val="21"/>
          <w:vertAlign w:val="subscript"/>
          <w:lang w:val="en-US" w:eastAsia="zh-CN"/>
        </w:rPr>
        <w:t>s</w:t>
      </w:r>
      <w:r>
        <w:rPr>
          <w:rFonts w:hint="default" w:ascii="Times New Roman" w:hAnsi="Times New Roman" w:eastAsia="宋体" w:cs="Times New Roman"/>
          <w:color w:val="000000"/>
          <w:sz w:val="21"/>
          <w:lang w:val="en-US" w:eastAsia="zh-CN"/>
        </w:rPr>
        <w:t>为测试开始时密封箱室内的绝对压力 （环境大气压加压力计表压，Pa)；</w:t>
      </w:r>
      <w:r>
        <w:rPr>
          <w:rFonts w:hint="default" w:ascii="Times New Roman" w:hAnsi="Times New Roman" w:eastAsia="宋体" w:cs="Times New Roman"/>
          <w:i/>
          <w:iCs/>
          <w:color w:val="000000"/>
          <w:sz w:val="21"/>
          <w:lang w:val="en-US" w:eastAsia="zh-CN"/>
        </w:rPr>
        <w:t>P</w:t>
      </w:r>
      <w:r>
        <w:rPr>
          <w:rFonts w:hint="default" w:ascii="Times New Roman" w:hAnsi="Times New Roman" w:eastAsia="宋体" w:cs="Times New Roman"/>
          <w:color w:val="000000"/>
          <w:sz w:val="21"/>
          <w:vertAlign w:val="subscript"/>
          <w:lang w:val="en-US" w:eastAsia="zh-CN"/>
        </w:rPr>
        <w:t>f</w:t>
      </w:r>
      <w:r>
        <w:rPr>
          <w:rFonts w:hint="default" w:ascii="Times New Roman" w:hAnsi="Times New Roman" w:eastAsia="宋体" w:cs="Times New Roman"/>
          <w:color w:val="000000"/>
          <w:sz w:val="21"/>
          <w:lang w:val="en-US" w:eastAsia="zh-CN"/>
        </w:rPr>
        <w:t>为测试结束时密封箱室内的绝对压力（环境大气压加压力计表压，Pa）；</w:t>
      </w:r>
      <w:r>
        <w:rPr>
          <w:rFonts w:hint="default" w:ascii="Times New Roman" w:hAnsi="Times New Roman" w:eastAsia="宋体" w:cs="Times New Roman"/>
          <w:i/>
          <w:iCs/>
          <w:color w:val="000000"/>
          <w:sz w:val="21"/>
          <w:lang w:val="en-US" w:eastAsia="zh-CN"/>
        </w:rPr>
        <w:t>T</w:t>
      </w:r>
      <w:r>
        <w:rPr>
          <w:rFonts w:hint="default" w:ascii="Times New Roman" w:hAnsi="Times New Roman" w:eastAsia="宋体" w:cs="Times New Roman"/>
          <w:color w:val="000000"/>
          <w:sz w:val="21"/>
          <w:vertAlign w:val="subscript"/>
          <w:lang w:val="en-US" w:eastAsia="zh-CN"/>
        </w:rPr>
        <w:t>s</w:t>
      </w:r>
      <w:r>
        <w:rPr>
          <w:rFonts w:hint="default" w:ascii="Times New Roman" w:hAnsi="Times New Roman" w:eastAsia="宋体" w:cs="Times New Roman"/>
          <w:color w:val="000000"/>
          <w:sz w:val="21"/>
          <w:lang w:val="en-US" w:eastAsia="zh-CN"/>
        </w:rPr>
        <w:t>为测试开始时的温度（K)，</w:t>
      </w:r>
      <w:r>
        <w:rPr>
          <w:rFonts w:hint="default" w:ascii="Times New Roman" w:hAnsi="Times New Roman" w:eastAsia="宋体" w:cs="Times New Roman"/>
          <w:i/>
          <w:iCs/>
          <w:color w:val="000000"/>
          <w:sz w:val="21"/>
          <w:lang w:val="en-US" w:eastAsia="zh-CN"/>
        </w:rPr>
        <w:t>T</w:t>
      </w:r>
      <w:r>
        <w:rPr>
          <w:rFonts w:hint="eastAsia" w:ascii="Times New Roman" w:hAnsi="Times New Roman" w:eastAsia="宋体" w:cs="Times New Roman"/>
          <w:i/>
          <w:iCs/>
          <w:color w:val="000000"/>
          <w:sz w:val="21"/>
          <w:vertAlign w:val="subscript"/>
          <w:lang w:val="en-US" w:eastAsia="zh-CN"/>
        </w:rPr>
        <w:t>k</w:t>
      </w:r>
      <w:r>
        <w:rPr>
          <w:rFonts w:hint="default" w:ascii="Times New Roman" w:hAnsi="Times New Roman" w:eastAsia="宋体" w:cs="Times New Roman"/>
          <w:color w:val="000000"/>
          <w:sz w:val="21"/>
          <w:lang w:val="en-US" w:eastAsia="zh-CN"/>
        </w:rPr>
        <w:t>为测</w:t>
      </w:r>
      <w:r>
        <w:rPr>
          <w:rFonts w:hint="eastAsia" w:ascii="Times New Roman" w:hAnsi="Times New Roman" w:eastAsia="宋体" w:cs="Times New Roman"/>
          <w:color w:val="000000"/>
          <w:sz w:val="21"/>
          <w:lang w:val="en-US" w:eastAsia="zh-CN"/>
        </w:rPr>
        <w:t>试</w:t>
      </w:r>
      <w:r>
        <w:rPr>
          <w:rFonts w:hint="default" w:ascii="Times New Roman" w:hAnsi="Times New Roman" w:eastAsia="宋体" w:cs="Times New Roman"/>
          <w:color w:val="000000"/>
          <w:sz w:val="21"/>
          <w:lang w:val="en-US" w:eastAsia="zh-CN"/>
        </w:rPr>
        <w:t>结束时的温度（K)。</w:t>
      </w:r>
    </w:p>
    <w:p w14:paraId="2417454D">
      <w:pPr>
        <w:spacing w:line="360" w:lineRule="auto"/>
        <w:jc w:val="both"/>
        <w:rPr>
          <w:rFonts w:hint="eastAsia" w:cs="Times New Roman"/>
          <w:color w:val="000000"/>
          <w:sz w:val="21"/>
          <w:lang w:val="en-US" w:eastAsia="zh-CN"/>
        </w:rPr>
      </w:pPr>
    </w:p>
    <w:p w14:paraId="28F510F7">
      <w:pPr>
        <w:spacing w:line="360" w:lineRule="auto"/>
        <w:jc w:val="both"/>
        <w:rPr>
          <w:rFonts w:hint="eastAsia" w:ascii="黑体" w:hAnsi="黑体" w:eastAsia="黑体" w:cs="黑体"/>
          <w:color w:val="000000"/>
          <w:sz w:val="21"/>
          <w:lang w:val="en-US" w:eastAsia="zh-CN"/>
        </w:rPr>
      </w:pPr>
      <w:r>
        <w:rPr>
          <w:rFonts w:hint="eastAsia" w:ascii="黑体" w:hAnsi="黑体" w:eastAsia="黑体" w:cs="黑体"/>
          <w:color w:val="000000"/>
          <w:sz w:val="21"/>
          <w:lang w:val="en-US" w:eastAsia="zh-CN"/>
        </w:rPr>
        <w:t>7.2 判别</w:t>
      </w:r>
    </w:p>
    <w:p w14:paraId="50FCAA79">
      <w:pPr>
        <w:spacing w:line="360" w:lineRule="auto"/>
        <w:ind w:firstLine="420" w:firstLineChars="200"/>
        <w:jc w:val="both"/>
        <w:rPr>
          <w:rFonts w:hint="eastAsia" w:cs="Times New Roman"/>
          <w:color w:val="000000"/>
          <w:sz w:val="21"/>
          <w:lang w:val="en-US" w:eastAsia="zh-CN"/>
        </w:rPr>
      </w:pPr>
      <w:r>
        <w:rPr>
          <w:rFonts w:hint="eastAsia" w:ascii="Times New Roman" w:hAnsi="Times New Roman" w:eastAsia="宋体" w:cs="Times New Roman"/>
          <w:color w:val="000000"/>
          <w:sz w:val="21"/>
          <w:lang w:val="en-US" w:eastAsia="zh-CN"/>
        </w:rPr>
        <w:t>泄露率Rh</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val="en-US" w:eastAsia="zh-CN"/>
        </w:rPr>
        <w:t>≤</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val="en-US" w:eastAsia="zh-CN"/>
        </w:rPr>
        <w:t>0.5%</w:t>
      </w:r>
      <w:r>
        <w:rPr>
          <w:rFonts w:hint="eastAsia" w:cs="Times New Roman"/>
          <w:color w:val="000000"/>
          <w:sz w:val="21"/>
          <w:lang w:val="en-US" w:eastAsia="zh-CN"/>
        </w:rPr>
        <w:t>，</w:t>
      </w:r>
      <w:r>
        <w:rPr>
          <w:rFonts w:hint="eastAsia" w:ascii="Times New Roman" w:hAnsi="Times New Roman" w:eastAsia="宋体" w:cs="Times New Roman"/>
          <w:color w:val="000000"/>
          <w:sz w:val="21"/>
          <w:lang w:val="en-US" w:eastAsia="zh-CN"/>
        </w:rPr>
        <w:t>表明</w:t>
      </w:r>
      <w:r>
        <w:rPr>
          <w:rFonts w:hint="eastAsia" w:cs="Times New Roman"/>
          <w:color w:val="000000"/>
          <w:sz w:val="21"/>
          <w:lang w:val="en-US" w:eastAsia="zh-CN"/>
        </w:rPr>
        <w:t>气密性合格。</w:t>
      </w:r>
    </w:p>
    <w:p w14:paraId="0B748666">
      <w:pPr>
        <w:spacing w:line="360" w:lineRule="auto"/>
        <w:ind w:firstLine="420" w:firstLineChars="200"/>
        <w:jc w:val="both"/>
        <w:rPr>
          <w:rFonts w:hint="eastAsia" w:cs="Times New Roman"/>
          <w:color w:val="000000"/>
          <w:sz w:val="21"/>
          <w:lang w:val="en-US" w:eastAsia="zh-CN"/>
        </w:rPr>
      </w:pPr>
      <w:r>
        <w:rPr>
          <w:rFonts w:hint="eastAsia" w:ascii="Times New Roman" w:hAnsi="Times New Roman" w:eastAsia="宋体" w:cs="Times New Roman"/>
          <w:color w:val="000000"/>
          <w:sz w:val="21"/>
          <w:lang w:val="en-US" w:eastAsia="zh-CN"/>
        </w:rPr>
        <w:t>泄露率Rh</w:t>
      </w:r>
      <w:r>
        <w:rPr>
          <w:rFonts w:hint="eastAsia" w:cs="Times New Roman"/>
          <w:color w:val="000000"/>
          <w:sz w:val="21"/>
          <w:lang w:val="en-US" w:eastAsia="zh-CN"/>
        </w:rPr>
        <w:t xml:space="preserve"> &gt; </w:t>
      </w:r>
      <w:r>
        <w:rPr>
          <w:rFonts w:hint="default" w:ascii="Times New Roman" w:hAnsi="Times New Roman" w:eastAsia="宋体" w:cs="Times New Roman"/>
          <w:color w:val="000000"/>
          <w:sz w:val="21"/>
          <w:lang w:val="en-US" w:eastAsia="zh-CN"/>
        </w:rPr>
        <w:t>0.5%</w:t>
      </w:r>
      <w:r>
        <w:rPr>
          <w:rFonts w:hint="eastAsia" w:cs="Times New Roman"/>
          <w:color w:val="000000"/>
          <w:sz w:val="21"/>
          <w:lang w:val="en-US" w:eastAsia="zh-CN"/>
        </w:rPr>
        <w:t>，</w:t>
      </w:r>
      <w:r>
        <w:rPr>
          <w:rFonts w:hint="eastAsia" w:ascii="Times New Roman" w:hAnsi="Times New Roman" w:eastAsia="宋体" w:cs="Times New Roman"/>
          <w:color w:val="000000"/>
          <w:sz w:val="21"/>
          <w:lang w:val="en-US" w:eastAsia="zh-CN"/>
        </w:rPr>
        <w:t>表明</w:t>
      </w:r>
      <w:r>
        <w:rPr>
          <w:rFonts w:hint="eastAsia" w:cs="Times New Roman"/>
          <w:color w:val="000000"/>
          <w:sz w:val="21"/>
          <w:lang w:val="en-US" w:eastAsia="zh-CN"/>
        </w:rPr>
        <w:t>气密性不合格。</w:t>
      </w:r>
    </w:p>
    <w:p w14:paraId="22B5CA4B">
      <w:pPr>
        <w:spacing w:line="360" w:lineRule="auto"/>
        <w:ind w:firstLine="420" w:firstLineChars="200"/>
        <w:jc w:val="both"/>
        <w:rPr>
          <w:rFonts w:hint="eastAsia" w:cs="Times New Roman"/>
          <w:color w:val="000000"/>
          <w:sz w:val="21"/>
          <w:lang w:val="en-US" w:eastAsia="zh-CN"/>
        </w:rPr>
      </w:pPr>
    </w:p>
    <w:p w14:paraId="508F302A">
      <w:pPr>
        <w:spacing w:line="360" w:lineRule="auto"/>
        <w:ind w:firstLine="420" w:firstLineChars="200"/>
        <w:jc w:val="both"/>
        <w:rPr>
          <w:rFonts w:hint="eastAsia" w:cs="Times New Roman"/>
          <w:color w:val="000000"/>
          <w:sz w:val="21"/>
          <w:lang w:val="en-US" w:eastAsia="zh-CN"/>
        </w:rPr>
      </w:pPr>
    </w:p>
    <w:p w14:paraId="525A8DF4">
      <w:pPr>
        <w:spacing w:line="360" w:lineRule="auto"/>
        <w:ind w:firstLine="420" w:firstLineChars="200"/>
        <w:jc w:val="both"/>
        <w:rPr>
          <w:rFonts w:hint="eastAsia" w:cs="Times New Roman"/>
          <w:color w:val="000000"/>
          <w:sz w:val="21"/>
          <w:lang w:val="en-US" w:eastAsia="zh-CN"/>
        </w:rPr>
      </w:pPr>
    </w:p>
    <w:p w14:paraId="2C297899">
      <w:pPr>
        <w:spacing w:line="360" w:lineRule="auto"/>
        <w:ind w:firstLine="420" w:firstLineChars="200"/>
        <w:jc w:val="both"/>
        <w:rPr>
          <w:rFonts w:hint="eastAsia" w:cs="Times New Roman"/>
          <w:color w:val="000000"/>
          <w:sz w:val="21"/>
          <w:lang w:val="en-US" w:eastAsia="zh-CN"/>
        </w:rPr>
      </w:pPr>
    </w:p>
    <w:p w14:paraId="081E9D09">
      <w:pPr>
        <w:spacing w:line="360" w:lineRule="auto"/>
        <w:ind w:firstLine="420" w:firstLineChars="200"/>
        <w:jc w:val="both"/>
        <w:rPr>
          <w:rFonts w:hint="eastAsia" w:cs="Times New Roman"/>
          <w:color w:val="000000"/>
          <w:sz w:val="21"/>
          <w:lang w:val="en-US" w:eastAsia="zh-CN"/>
        </w:rPr>
      </w:pPr>
    </w:p>
    <w:p w14:paraId="64F595FD">
      <w:pPr>
        <w:spacing w:line="360" w:lineRule="auto"/>
        <w:ind w:firstLine="420" w:firstLineChars="200"/>
        <w:jc w:val="both"/>
        <w:rPr>
          <w:rFonts w:hint="eastAsia" w:cs="Times New Roman"/>
          <w:color w:val="000000"/>
          <w:sz w:val="21"/>
          <w:lang w:val="en-US" w:eastAsia="zh-CN"/>
        </w:rPr>
      </w:pPr>
    </w:p>
    <w:p w14:paraId="5FC40A16">
      <w:pPr>
        <w:spacing w:line="360" w:lineRule="auto"/>
        <w:ind w:firstLine="420" w:firstLineChars="200"/>
        <w:jc w:val="both"/>
        <w:rPr>
          <w:rFonts w:hint="eastAsia" w:cs="Times New Roman"/>
          <w:color w:val="000000"/>
          <w:sz w:val="21"/>
          <w:lang w:val="en-US" w:eastAsia="zh-CN"/>
        </w:rPr>
      </w:pPr>
    </w:p>
    <w:p w14:paraId="05888792">
      <w:pPr>
        <w:spacing w:line="360" w:lineRule="auto"/>
        <w:ind w:firstLine="420" w:firstLineChars="200"/>
        <w:jc w:val="both"/>
        <w:rPr>
          <w:rFonts w:hint="eastAsia" w:cs="Times New Roman"/>
          <w:color w:val="000000"/>
          <w:sz w:val="21"/>
          <w:lang w:val="en-US" w:eastAsia="zh-CN"/>
        </w:rPr>
      </w:pPr>
    </w:p>
    <w:p w14:paraId="3E80EA84">
      <w:pPr>
        <w:spacing w:line="360" w:lineRule="auto"/>
        <w:ind w:firstLine="420" w:firstLineChars="200"/>
        <w:jc w:val="both"/>
        <w:rPr>
          <w:rFonts w:hint="eastAsia" w:cs="Times New Roman"/>
          <w:color w:val="000000"/>
          <w:sz w:val="21"/>
          <w:lang w:val="en-US" w:eastAsia="zh-CN"/>
        </w:rPr>
      </w:pPr>
    </w:p>
    <w:p w14:paraId="5F60DF58">
      <w:pPr>
        <w:spacing w:line="360" w:lineRule="auto"/>
        <w:ind w:firstLine="420" w:firstLineChars="200"/>
        <w:jc w:val="both"/>
        <w:rPr>
          <w:rFonts w:hint="eastAsia" w:cs="Times New Roman"/>
          <w:color w:val="000000"/>
          <w:sz w:val="21"/>
          <w:lang w:val="en-US" w:eastAsia="zh-CN"/>
        </w:rPr>
      </w:pPr>
    </w:p>
    <w:p w14:paraId="56C0FFDB">
      <w:pPr>
        <w:spacing w:line="360" w:lineRule="auto"/>
        <w:jc w:val="both"/>
        <w:rPr>
          <w:rFonts w:hint="default" w:cs="Times New Roman"/>
          <w:color w:val="000000"/>
          <w:sz w:val="21"/>
          <w:lang w:val="en-US" w:eastAsia="zh-CN"/>
        </w:rPr>
      </w:pPr>
    </w:p>
    <w:p w14:paraId="5F55074D">
      <w:pPr>
        <w:spacing w:line="360" w:lineRule="auto"/>
        <w:jc w:val="center"/>
        <w:rPr>
          <w:rFonts w:hint="eastAsia"/>
          <w:color w:val="000000"/>
          <w:sz w:val="21"/>
          <w:lang w:val="en-US" w:eastAsia="zh-CN"/>
        </w:rPr>
      </w:pPr>
      <w:r>
        <w:rPr>
          <w:rFonts w:hint="eastAsia" w:ascii="黑体" w:hAnsi="黑体" w:eastAsia="黑体" w:cs="黑体"/>
          <w:b w:val="0"/>
          <w:bCs w:val="0"/>
          <w:color w:val="000000"/>
          <w:sz w:val="21"/>
          <w:lang w:val="en-US" w:eastAsia="zh-CN"/>
        </w:rPr>
        <w:t>参考文献</w:t>
      </w:r>
    </w:p>
    <w:p w14:paraId="676D8E57">
      <w:pPr>
        <w:spacing w:line="360" w:lineRule="auto"/>
        <w:rPr>
          <w:rFonts w:hint="default"/>
          <w:color w:val="000000"/>
          <w:sz w:val="21"/>
          <w:lang w:val="en-US" w:eastAsia="zh-CN"/>
        </w:rPr>
      </w:pPr>
      <w:r>
        <w:rPr>
          <w:rFonts w:hint="default"/>
          <w:color w:val="000000"/>
          <w:sz w:val="21"/>
          <w:lang w:val="en-US" w:eastAsia="zh-CN"/>
        </w:rPr>
        <w:t>[1]潘伟婧,彭兴盛,林梅,等.压力变化法测试无菌检查用隔离系统舱体完整性的研究[J].中国药事, 2019, 33(7):6.DOI:10.16153/j.1002-7777.2019.07.013.</w:t>
      </w:r>
    </w:p>
    <w:p w14:paraId="4B1E6C6D">
      <w:pPr>
        <w:spacing w:line="360" w:lineRule="auto"/>
        <w:ind w:firstLine="420"/>
        <w:rPr>
          <w:rFonts w:hint="eastAsia"/>
          <w:color w:val="000000"/>
          <w:sz w:val="21"/>
          <w:lang w:val="en-US" w:eastAsia="zh-CN"/>
        </w:rPr>
      </w:pPr>
    </w:p>
    <w:p w14:paraId="28F62EC0">
      <w:pPr>
        <w:spacing w:line="360" w:lineRule="auto"/>
        <w:ind w:firstLine="420" w:firstLineChars="200"/>
        <w:rPr>
          <w:rFonts w:hint="eastAsia" w:ascii="宋体" w:hAnsi="宋体"/>
          <w:color w:val="000000"/>
          <w:sz w:val="21"/>
          <w:lang w:eastAsia="zh-CN"/>
        </w:rPr>
      </w:pPr>
    </w:p>
    <w:p w14:paraId="2289B1D9">
      <w:pPr>
        <w:spacing w:line="360" w:lineRule="auto"/>
        <w:ind w:firstLine="420" w:firstLineChars="200"/>
        <w:rPr>
          <w:rFonts w:hint="eastAsia" w:ascii="宋体" w:hAnsi="宋体"/>
          <w:color w:val="000000"/>
          <w:sz w:val="21"/>
          <w:lang w:eastAsia="zh-CN"/>
        </w:rPr>
      </w:pPr>
    </w:p>
    <w:p w14:paraId="6613FDA5">
      <w:pPr>
        <w:spacing w:line="360" w:lineRule="auto"/>
        <w:ind w:firstLine="420" w:firstLineChars="200"/>
        <w:jc w:val="center"/>
        <w:rPr>
          <w:rFonts w:hint="eastAsia" w:ascii="黑体" w:hAnsi="黑体" w:eastAsia="黑体" w:cs="黑体"/>
          <w:b w:val="0"/>
          <w:bCs w:val="0"/>
          <w:color w:val="000000"/>
          <w:sz w:val="24"/>
          <w:szCs w:val="32"/>
          <w:highlight w:val="yellow"/>
          <w:lang w:eastAsia="zh-CN"/>
        </w:rPr>
      </w:pPr>
      <w:r>
        <w:rPr>
          <w:rFonts w:hint="eastAsia" w:ascii="宋体" w:hAnsi="宋体"/>
          <w:b/>
          <w:bCs/>
          <w:color w:val="000000"/>
          <w:sz w:val="21"/>
          <w:lang w:eastAsia="zh-CN"/>
        </w:rPr>
        <w:t>-------------------------</w:t>
      </w:r>
      <w:r>
        <w:rPr>
          <w:rFonts w:hint="eastAsia" w:ascii="宋体" w:hAnsi="宋体"/>
          <w:b/>
          <w:bCs/>
          <w:color w:val="000000"/>
          <w:sz w:val="21"/>
          <w:lang w:eastAsia="zh-CN"/>
        </w:rPr>
        <w:br w:type="page"/>
      </w:r>
      <w:r>
        <w:rPr>
          <w:rFonts w:hint="eastAsia" w:ascii="宋体" w:hAnsi="宋体"/>
          <w:b/>
          <w:bCs/>
          <w:color w:val="000000"/>
          <w:sz w:val="21"/>
          <w:highlight w:val="none"/>
          <w:lang w:val="en-US" w:eastAsia="zh-CN"/>
        </w:rPr>
        <w:t xml:space="preserve">    </w:t>
      </w:r>
      <w:r>
        <w:rPr>
          <w:rFonts w:hint="eastAsia" w:ascii="黑体" w:hAnsi="黑体" w:eastAsia="黑体" w:cs="黑体"/>
          <w:b w:val="0"/>
          <w:bCs w:val="0"/>
          <w:color w:val="000000"/>
          <w:sz w:val="24"/>
          <w:szCs w:val="32"/>
          <w:highlight w:val="none"/>
          <w:lang w:eastAsia="zh-CN"/>
        </w:rPr>
        <w:t xml:space="preserve">附录A </w:t>
      </w:r>
    </w:p>
    <w:tbl>
      <w:tblPr>
        <w:tblStyle w:val="22"/>
        <w:tblpPr w:leftFromText="180" w:rightFromText="180" w:vertAnchor="text" w:horzAnchor="margin" w:tblpXSpec="center" w:tblpY="986"/>
        <w:tblW w:w="4998" w:type="pct"/>
        <w:tblInd w:w="0" w:type="dxa"/>
        <w:tblLayout w:type="autofit"/>
        <w:tblCellMar>
          <w:top w:w="0" w:type="dxa"/>
          <w:left w:w="108" w:type="dxa"/>
          <w:bottom w:w="0" w:type="dxa"/>
          <w:right w:w="108" w:type="dxa"/>
        </w:tblCellMar>
      </w:tblPr>
      <w:tblGrid>
        <w:gridCol w:w="1199"/>
        <w:gridCol w:w="815"/>
        <w:gridCol w:w="1450"/>
        <w:gridCol w:w="1035"/>
        <w:gridCol w:w="991"/>
        <w:gridCol w:w="1279"/>
        <w:gridCol w:w="1756"/>
      </w:tblGrid>
      <w:tr w14:paraId="3B669CE7">
        <w:tblPrEx>
          <w:tblCellMar>
            <w:top w:w="0" w:type="dxa"/>
            <w:left w:w="108" w:type="dxa"/>
            <w:bottom w:w="0" w:type="dxa"/>
            <w:right w:w="108" w:type="dxa"/>
          </w:tblCellMar>
        </w:tblPrEx>
        <w:trPr>
          <w:trHeight w:val="312" w:hRule="atLeast"/>
        </w:trPr>
        <w:tc>
          <w:tcPr>
            <w:tcW w:w="1169" w:type="pct"/>
            <w:gridSpan w:val="2"/>
            <w:vMerge w:val="restart"/>
            <w:tcBorders>
              <w:top w:val="single" w:color="auto" w:sz="4" w:space="0"/>
              <w:left w:val="single" w:color="auto" w:sz="4" w:space="0"/>
              <w:bottom w:val="nil"/>
              <w:right w:val="single" w:color="000000" w:sz="4" w:space="0"/>
            </w:tcBorders>
            <w:shd w:val="clear" w:color="000000" w:fill="9BC2E6"/>
            <w:noWrap/>
            <w:vAlign w:val="center"/>
          </w:tcPr>
          <w:p w14:paraId="622063AA">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测试内容</w:t>
            </w:r>
          </w:p>
        </w:tc>
        <w:tc>
          <w:tcPr>
            <w:tcW w:w="852" w:type="pct"/>
            <w:vMerge w:val="restart"/>
            <w:tcBorders>
              <w:top w:val="single" w:color="auto" w:sz="4" w:space="0"/>
              <w:left w:val="nil"/>
              <w:bottom w:val="single" w:color="auto" w:sz="4" w:space="0"/>
              <w:right w:val="single" w:color="auto" w:sz="4" w:space="0"/>
            </w:tcBorders>
            <w:shd w:val="clear" w:color="000000" w:fill="F4B084"/>
            <w:noWrap w:val="0"/>
            <w:vAlign w:val="center"/>
          </w:tcPr>
          <w:p w14:paraId="29A0144A">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压力表+初始接头</w:t>
            </w:r>
          </w:p>
        </w:tc>
        <w:tc>
          <w:tcPr>
            <w:tcW w:w="609" w:type="pct"/>
            <w:vMerge w:val="restart"/>
            <w:tcBorders>
              <w:top w:val="single" w:color="auto" w:sz="4" w:space="0"/>
              <w:left w:val="nil"/>
              <w:bottom w:val="single" w:color="auto" w:sz="4" w:space="0"/>
              <w:right w:val="single" w:color="auto" w:sz="4" w:space="0"/>
            </w:tcBorders>
            <w:shd w:val="clear" w:color="000000" w:fill="F4B084"/>
            <w:noWrap w:val="0"/>
            <w:vAlign w:val="center"/>
          </w:tcPr>
          <w:p w14:paraId="4D0637AE">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发生器</w:t>
            </w:r>
          </w:p>
        </w:tc>
        <w:tc>
          <w:tcPr>
            <w:tcW w:w="583" w:type="pct"/>
            <w:vMerge w:val="restart"/>
            <w:tcBorders>
              <w:top w:val="single" w:color="auto" w:sz="4" w:space="0"/>
              <w:left w:val="single" w:color="auto" w:sz="4" w:space="0"/>
              <w:bottom w:val="single" w:color="auto" w:sz="4" w:space="0"/>
              <w:right w:val="single" w:color="auto" w:sz="4" w:space="0"/>
            </w:tcBorders>
            <w:shd w:val="clear" w:color="000000" w:fill="F4B084"/>
            <w:noWrap w:val="0"/>
            <w:vAlign w:val="center"/>
          </w:tcPr>
          <w:p w14:paraId="3B8E4255">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暴露塔</w:t>
            </w:r>
          </w:p>
        </w:tc>
        <w:tc>
          <w:tcPr>
            <w:tcW w:w="752" w:type="pct"/>
            <w:vMerge w:val="restart"/>
            <w:tcBorders>
              <w:top w:val="single" w:color="auto" w:sz="4" w:space="0"/>
              <w:left w:val="single" w:color="auto" w:sz="4" w:space="0"/>
              <w:bottom w:val="single" w:color="auto" w:sz="4" w:space="0"/>
              <w:right w:val="single" w:color="auto" w:sz="4" w:space="0"/>
            </w:tcBorders>
            <w:shd w:val="clear" w:color="000000" w:fill="F4B084"/>
            <w:noWrap w:val="0"/>
            <w:vAlign w:val="center"/>
          </w:tcPr>
          <w:p w14:paraId="036BF2CA">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发生器+暴露塔+过滤器</w:t>
            </w:r>
          </w:p>
        </w:tc>
        <w:tc>
          <w:tcPr>
            <w:tcW w:w="1031" w:type="pct"/>
            <w:vMerge w:val="restart"/>
            <w:tcBorders>
              <w:top w:val="single" w:color="auto" w:sz="4" w:space="0"/>
              <w:left w:val="single" w:color="auto" w:sz="4" w:space="0"/>
              <w:bottom w:val="single" w:color="auto" w:sz="4" w:space="0"/>
              <w:right w:val="single" w:color="auto" w:sz="4" w:space="0"/>
            </w:tcBorders>
            <w:shd w:val="clear" w:color="000000" w:fill="F4B084"/>
            <w:noWrap w:val="0"/>
            <w:vAlign w:val="center"/>
          </w:tcPr>
          <w:p w14:paraId="4BD52141">
            <w:pPr>
              <w:widowControl/>
              <w:jc w:val="center"/>
              <w:rPr>
                <w:rFonts w:ascii="等线" w:hAnsi="等线" w:eastAsia="等线" w:cs="宋体"/>
                <w:b/>
                <w:bCs/>
                <w:color w:val="000000"/>
                <w:kern w:val="0"/>
                <w:sz w:val="18"/>
                <w:szCs w:val="15"/>
              </w:rPr>
            </w:pPr>
            <w:r>
              <w:rPr>
                <w:rFonts w:ascii="等线" w:hAnsi="等线" w:eastAsia="等线" w:cs="宋体"/>
                <w:b/>
                <w:bCs/>
                <w:color w:val="000000"/>
                <w:kern w:val="0"/>
                <w:sz w:val="18"/>
                <w:szCs w:val="15"/>
              </w:rPr>
              <w:t>整体</w:t>
            </w:r>
          </w:p>
          <w:p w14:paraId="47336410">
            <w:pPr>
              <w:widowControl/>
              <w:jc w:val="center"/>
              <w:rPr>
                <w:rFonts w:ascii="等线" w:hAnsi="等线" w:eastAsia="等线" w:cs="宋体"/>
                <w:color w:val="000000"/>
                <w:kern w:val="0"/>
                <w:sz w:val="18"/>
                <w:szCs w:val="15"/>
              </w:rPr>
            </w:pPr>
            <w:r>
              <w:rPr>
                <w:rFonts w:ascii="等线" w:hAnsi="等线" w:eastAsia="等线" w:cs="宋体"/>
                <w:b/>
                <w:bCs/>
                <w:color w:val="000000"/>
                <w:kern w:val="0"/>
                <w:sz w:val="18"/>
                <w:szCs w:val="15"/>
              </w:rPr>
              <w:t>（发生器+暴露塔+过滤器+控制器）</w:t>
            </w:r>
          </w:p>
        </w:tc>
      </w:tr>
      <w:tr w14:paraId="28925985">
        <w:tblPrEx>
          <w:tblCellMar>
            <w:top w:w="0" w:type="dxa"/>
            <w:left w:w="108" w:type="dxa"/>
            <w:bottom w:w="0" w:type="dxa"/>
            <w:right w:w="108" w:type="dxa"/>
          </w:tblCellMar>
        </w:tblPrEx>
        <w:trPr>
          <w:trHeight w:val="312" w:hRule="atLeast"/>
        </w:trPr>
        <w:tc>
          <w:tcPr>
            <w:tcW w:w="1169" w:type="pct"/>
            <w:gridSpan w:val="2"/>
            <w:vMerge w:val="continue"/>
            <w:tcBorders>
              <w:top w:val="single" w:color="auto" w:sz="4" w:space="0"/>
              <w:left w:val="single" w:color="auto" w:sz="4" w:space="0"/>
              <w:bottom w:val="nil"/>
              <w:right w:val="single" w:color="000000" w:sz="4" w:space="0"/>
            </w:tcBorders>
            <w:noWrap w:val="0"/>
            <w:vAlign w:val="center"/>
          </w:tcPr>
          <w:p w14:paraId="4A3484D3">
            <w:pPr>
              <w:widowControl/>
              <w:jc w:val="left"/>
              <w:rPr>
                <w:rFonts w:ascii="等线" w:hAnsi="等线" w:eastAsia="等线" w:cs="宋体"/>
                <w:color w:val="000000"/>
                <w:kern w:val="0"/>
                <w:sz w:val="16"/>
                <w:szCs w:val="18"/>
              </w:rPr>
            </w:pPr>
          </w:p>
        </w:tc>
        <w:tc>
          <w:tcPr>
            <w:tcW w:w="852" w:type="pct"/>
            <w:vMerge w:val="continue"/>
            <w:tcBorders>
              <w:top w:val="single" w:color="auto" w:sz="4" w:space="0"/>
              <w:left w:val="nil"/>
              <w:bottom w:val="single" w:color="auto" w:sz="4" w:space="0"/>
              <w:right w:val="single" w:color="auto" w:sz="4" w:space="0"/>
            </w:tcBorders>
            <w:noWrap w:val="0"/>
            <w:vAlign w:val="center"/>
          </w:tcPr>
          <w:p w14:paraId="2253FCC2">
            <w:pPr>
              <w:widowControl/>
              <w:jc w:val="left"/>
              <w:rPr>
                <w:rFonts w:ascii="等线" w:hAnsi="等线" w:eastAsia="等线" w:cs="宋体"/>
                <w:color w:val="000000"/>
                <w:kern w:val="0"/>
                <w:sz w:val="16"/>
                <w:szCs w:val="18"/>
              </w:rPr>
            </w:pPr>
          </w:p>
        </w:tc>
        <w:tc>
          <w:tcPr>
            <w:tcW w:w="609" w:type="pct"/>
            <w:vMerge w:val="continue"/>
            <w:tcBorders>
              <w:top w:val="single" w:color="auto" w:sz="4" w:space="0"/>
              <w:left w:val="nil"/>
              <w:bottom w:val="single" w:color="auto" w:sz="4" w:space="0"/>
              <w:right w:val="single" w:color="auto" w:sz="4" w:space="0"/>
            </w:tcBorders>
            <w:noWrap w:val="0"/>
            <w:vAlign w:val="center"/>
          </w:tcPr>
          <w:p w14:paraId="7F39873E">
            <w:pPr>
              <w:widowControl/>
              <w:jc w:val="left"/>
              <w:rPr>
                <w:rFonts w:ascii="等线" w:hAnsi="等线" w:eastAsia="等线" w:cs="宋体"/>
                <w:color w:val="000000"/>
                <w:kern w:val="0"/>
                <w:sz w:val="16"/>
                <w:szCs w:val="18"/>
              </w:rPr>
            </w:pPr>
          </w:p>
        </w:tc>
        <w:tc>
          <w:tcPr>
            <w:tcW w:w="583" w:type="pct"/>
            <w:vMerge w:val="continue"/>
            <w:tcBorders>
              <w:top w:val="single" w:color="auto" w:sz="4" w:space="0"/>
              <w:left w:val="single" w:color="auto" w:sz="4" w:space="0"/>
              <w:bottom w:val="single" w:color="auto" w:sz="4" w:space="0"/>
              <w:right w:val="single" w:color="auto" w:sz="4" w:space="0"/>
            </w:tcBorders>
            <w:noWrap w:val="0"/>
            <w:vAlign w:val="center"/>
          </w:tcPr>
          <w:p w14:paraId="57F5E811">
            <w:pPr>
              <w:widowControl/>
              <w:jc w:val="left"/>
              <w:rPr>
                <w:rFonts w:ascii="等线" w:hAnsi="等线" w:eastAsia="等线" w:cs="宋体"/>
                <w:color w:val="000000"/>
                <w:kern w:val="0"/>
                <w:sz w:val="16"/>
                <w:szCs w:val="18"/>
              </w:rPr>
            </w:pPr>
          </w:p>
        </w:tc>
        <w:tc>
          <w:tcPr>
            <w:tcW w:w="752" w:type="pct"/>
            <w:vMerge w:val="continue"/>
            <w:tcBorders>
              <w:top w:val="single" w:color="auto" w:sz="4" w:space="0"/>
              <w:left w:val="single" w:color="auto" w:sz="4" w:space="0"/>
              <w:bottom w:val="single" w:color="auto" w:sz="4" w:space="0"/>
              <w:right w:val="single" w:color="auto" w:sz="4" w:space="0"/>
            </w:tcBorders>
            <w:noWrap w:val="0"/>
            <w:vAlign w:val="center"/>
          </w:tcPr>
          <w:p w14:paraId="4B8E5441">
            <w:pPr>
              <w:widowControl/>
              <w:jc w:val="left"/>
              <w:rPr>
                <w:rFonts w:ascii="等线" w:hAnsi="等线" w:eastAsia="等线" w:cs="宋体"/>
                <w:color w:val="000000"/>
                <w:kern w:val="0"/>
                <w:sz w:val="16"/>
                <w:szCs w:val="18"/>
              </w:rPr>
            </w:pPr>
          </w:p>
        </w:tc>
        <w:tc>
          <w:tcPr>
            <w:tcW w:w="1031" w:type="pct"/>
            <w:vMerge w:val="continue"/>
            <w:tcBorders>
              <w:top w:val="single" w:color="auto" w:sz="4" w:space="0"/>
              <w:left w:val="single" w:color="auto" w:sz="4" w:space="0"/>
              <w:bottom w:val="single" w:color="auto" w:sz="4" w:space="0"/>
              <w:right w:val="single" w:color="auto" w:sz="4" w:space="0"/>
            </w:tcBorders>
            <w:noWrap w:val="0"/>
            <w:vAlign w:val="center"/>
          </w:tcPr>
          <w:p w14:paraId="45CBFB4D">
            <w:pPr>
              <w:widowControl/>
              <w:jc w:val="left"/>
              <w:rPr>
                <w:rFonts w:ascii="等线" w:hAnsi="等线" w:eastAsia="等线" w:cs="宋体"/>
                <w:color w:val="000000"/>
                <w:kern w:val="0"/>
                <w:sz w:val="16"/>
                <w:szCs w:val="18"/>
              </w:rPr>
            </w:pPr>
          </w:p>
        </w:tc>
      </w:tr>
      <w:tr w14:paraId="0311B3DF">
        <w:tblPrEx>
          <w:tblCellMar>
            <w:top w:w="0" w:type="dxa"/>
            <w:left w:w="108" w:type="dxa"/>
            <w:bottom w:w="0" w:type="dxa"/>
            <w:right w:w="108" w:type="dxa"/>
          </w:tblCellMar>
        </w:tblPrEx>
        <w:trPr>
          <w:trHeight w:val="276" w:hRule="atLeast"/>
        </w:trPr>
        <w:tc>
          <w:tcPr>
            <w:tcW w:w="1169" w:type="pct"/>
            <w:gridSpan w:val="2"/>
            <w:tcBorders>
              <w:top w:val="single" w:color="auto" w:sz="4" w:space="0"/>
              <w:left w:val="single" w:color="auto" w:sz="4" w:space="0"/>
              <w:bottom w:val="single" w:color="auto" w:sz="4" w:space="0"/>
              <w:right w:val="single" w:color="auto" w:sz="4" w:space="0"/>
            </w:tcBorders>
            <w:shd w:val="clear" w:color="000000" w:fill="9BC2E6"/>
            <w:noWrap/>
            <w:vAlign w:val="center"/>
          </w:tcPr>
          <w:p w14:paraId="3514B15E">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日期</w:t>
            </w:r>
          </w:p>
        </w:tc>
        <w:tc>
          <w:tcPr>
            <w:tcW w:w="852" w:type="pct"/>
            <w:tcBorders>
              <w:top w:val="nil"/>
              <w:left w:val="nil"/>
              <w:bottom w:val="single" w:color="auto" w:sz="4" w:space="0"/>
              <w:right w:val="single" w:color="auto" w:sz="4" w:space="0"/>
            </w:tcBorders>
            <w:shd w:val="clear" w:color="000000" w:fill="auto"/>
            <w:noWrap/>
            <w:vAlign w:val="center"/>
          </w:tcPr>
          <w:p w14:paraId="6BC18996">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2021.12.10</w:t>
            </w:r>
          </w:p>
        </w:tc>
        <w:tc>
          <w:tcPr>
            <w:tcW w:w="609" w:type="pct"/>
            <w:tcBorders>
              <w:top w:val="nil"/>
              <w:left w:val="nil"/>
              <w:bottom w:val="single" w:color="auto" w:sz="4" w:space="0"/>
              <w:right w:val="single" w:color="auto" w:sz="4" w:space="0"/>
            </w:tcBorders>
            <w:shd w:val="clear" w:color="000000" w:fill="auto"/>
            <w:noWrap/>
            <w:vAlign w:val="center"/>
          </w:tcPr>
          <w:p w14:paraId="2516B6AE">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2021.12.14</w:t>
            </w:r>
          </w:p>
        </w:tc>
        <w:tc>
          <w:tcPr>
            <w:tcW w:w="583" w:type="pct"/>
            <w:tcBorders>
              <w:top w:val="nil"/>
              <w:left w:val="nil"/>
              <w:bottom w:val="single" w:color="auto" w:sz="4" w:space="0"/>
              <w:right w:val="single" w:color="auto" w:sz="4" w:space="0"/>
            </w:tcBorders>
            <w:shd w:val="clear" w:color="000000" w:fill="auto"/>
            <w:noWrap/>
            <w:vAlign w:val="center"/>
          </w:tcPr>
          <w:p w14:paraId="731F349A">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2021.12.14</w:t>
            </w:r>
          </w:p>
        </w:tc>
        <w:tc>
          <w:tcPr>
            <w:tcW w:w="752" w:type="pct"/>
            <w:tcBorders>
              <w:top w:val="nil"/>
              <w:left w:val="nil"/>
              <w:bottom w:val="single" w:color="auto" w:sz="4" w:space="0"/>
              <w:right w:val="single" w:color="auto" w:sz="4" w:space="0"/>
            </w:tcBorders>
            <w:shd w:val="clear" w:color="000000" w:fill="auto"/>
            <w:noWrap/>
            <w:vAlign w:val="center"/>
          </w:tcPr>
          <w:p w14:paraId="1454CD5E">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2022.01.12</w:t>
            </w:r>
          </w:p>
        </w:tc>
        <w:tc>
          <w:tcPr>
            <w:tcW w:w="1031" w:type="pct"/>
            <w:tcBorders>
              <w:top w:val="nil"/>
              <w:left w:val="nil"/>
              <w:bottom w:val="single" w:color="auto" w:sz="4" w:space="0"/>
              <w:right w:val="single" w:color="auto" w:sz="4" w:space="0"/>
            </w:tcBorders>
            <w:shd w:val="clear" w:color="000000" w:fill="auto"/>
            <w:noWrap/>
            <w:vAlign w:val="center"/>
          </w:tcPr>
          <w:p w14:paraId="58A72366">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2022.10.24</w:t>
            </w:r>
          </w:p>
        </w:tc>
      </w:tr>
      <w:tr w14:paraId="62E676EC">
        <w:tblPrEx>
          <w:tblCellMar>
            <w:top w:w="0" w:type="dxa"/>
            <w:left w:w="108" w:type="dxa"/>
            <w:bottom w:w="0" w:type="dxa"/>
            <w:right w:w="108" w:type="dxa"/>
          </w:tblCellMar>
        </w:tblPrEx>
        <w:trPr>
          <w:trHeight w:val="276" w:hRule="atLeast"/>
        </w:trPr>
        <w:tc>
          <w:tcPr>
            <w:tcW w:w="1169" w:type="pct"/>
            <w:gridSpan w:val="2"/>
            <w:tcBorders>
              <w:top w:val="single" w:color="auto" w:sz="4" w:space="0"/>
              <w:left w:val="single" w:color="auto" w:sz="4" w:space="0"/>
              <w:bottom w:val="single" w:color="auto" w:sz="4" w:space="0"/>
              <w:right w:val="single" w:color="auto" w:sz="4" w:space="0"/>
            </w:tcBorders>
            <w:shd w:val="clear" w:color="000000" w:fill="9BC2E6"/>
            <w:noWrap/>
            <w:vAlign w:val="center"/>
          </w:tcPr>
          <w:p w14:paraId="585DE36B">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开始时间</w:t>
            </w:r>
          </w:p>
        </w:tc>
        <w:tc>
          <w:tcPr>
            <w:tcW w:w="852" w:type="pct"/>
            <w:tcBorders>
              <w:top w:val="nil"/>
              <w:left w:val="nil"/>
              <w:bottom w:val="single" w:color="auto" w:sz="4" w:space="0"/>
              <w:right w:val="single" w:color="auto" w:sz="4" w:space="0"/>
            </w:tcBorders>
            <w:shd w:val="clear" w:color="000000" w:fill="auto"/>
            <w:noWrap/>
            <w:vAlign w:val="center"/>
          </w:tcPr>
          <w:p w14:paraId="044B0F73">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13:13:00</w:t>
            </w:r>
          </w:p>
        </w:tc>
        <w:tc>
          <w:tcPr>
            <w:tcW w:w="609" w:type="pct"/>
            <w:tcBorders>
              <w:top w:val="nil"/>
              <w:left w:val="nil"/>
              <w:bottom w:val="single" w:color="auto" w:sz="4" w:space="0"/>
              <w:right w:val="single" w:color="auto" w:sz="4" w:space="0"/>
            </w:tcBorders>
            <w:shd w:val="clear" w:color="000000" w:fill="auto"/>
            <w:noWrap/>
            <w:vAlign w:val="center"/>
          </w:tcPr>
          <w:p w14:paraId="394D6EB4">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09:30:00</w:t>
            </w:r>
          </w:p>
        </w:tc>
        <w:tc>
          <w:tcPr>
            <w:tcW w:w="583" w:type="pct"/>
            <w:tcBorders>
              <w:top w:val="nil"/>
              <w:left w:val="nil"/>
              <w:bottom w:val="single" w:color="auto" w:sz="4" w:space="0"/>
              <w:right w:val="single" w:color="auto" w:sz="4" w:space="0"/>
            </w:tcBorders>
            <w:shd w:val="clear" w:color="000000" w:fill="auto"/>
            <w:noWrap/>
            <w:vAlign w:val="center"/>
          </w:tcPr>
          <w:p w14:paraId="3C8EB9A4">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13:40:00</w:t>
            </w:r>
          </w:p>
        </w:tc>
        <w:tc>
          <w:tcPr>
            <w:tcW w:w="752" w:type="pct"/>
            <w:tcBorders>
              <w:top w:val="nil"/>
              <w:left w:val="nil"/>
              <w:bottom w:val="single" w:color="auto" w:sz="4" w:space="0"/>
              <w:right w:val="single" w:color="auto" w:sz="4" w:space="0"/>
            </w:tcBorders>
            <w:shd w:val="clear" w:color="000000" w:fill="auto"/>
            <w:noWrap/>
            <w:vAlign w:val="center"/>
          </w:tcPr>
          <w:p w14:paraId="7F2680F7">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10:30:00</w:t>
            </w:r>
          </w:p>
        </w:tc>
        <w:tc>
          <w:tcPr>
            <w:tcW w:w="1031" w:type="pct"/>
            <w:tcBorders>
              <w:top w:val="nil"/>
              <w:left w:val="nil"/>
              <w:bottom w:val="single" w:color="auto" w:sz="4" w:space="0"/>
              <w:right w:val="single" w:color="auto" w:sz="4" w:space="0"/>
            </w:tcBorders>
            <w:shd w:val="clear" w:color="000000" w:fill="auto"/>
            <w:noWrap/>
            <w:vAlign w:val="center"/>
          </w:tcPr>
          <w:p w14:paraId="6E2D9FF5">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16:05:00</w:t>
            </w:r>
          </w:p>
        </w:tc>
      </w:tr>
      <w:tr w14:paraId="68088A7A">
        <w:tblPrEx>
          <w:tblCellMar>
            <w:top w:w="0" w:type="dxa"/>
            <w:left w:w="108" w:type="dxa"/>
            <w:bottom w:w="0" w:type="dxa"/>
            <w:right w:w="108" w:type="dxa"/>
          </w:tblCellMar>
        </w:tblPrEx>
        <w:trPr>
          <w:trHeight w:val="276" w:hRule="atLeast"/>
        </w:trPr>
        <w:tc>
          <w:tcPr>
            <w:tcW w:w="1169" w:type="pct"/>
            <w:gridSpan w:val="2"/>
            <w:tcBorders>
              <w:top w:val="single" w:color="auto" w:sz="4" w:space="0"/>
              <w:left w:val="single" w:color="auto" w:sz="4" w:space="0"/>
              <w:bottom w:val="single" w:color="auto" w:sz="4" w:space="0"/>
              <w:right w:val="single" w:color="auto" w:sz="4" w:space="0"/>
            </w:tcBorders>
            <w:shd w:val="clear" w:color="000000" w:fill="9BC2E6"/>
            <w:noWrap/>
            <w:vAlign w:val="center"/>
          </w:tcPr>
          <w:p w14:paraId="673CF510">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结束时间</w:t>
            </w:r>
          </w:p>
        </w:tc>
        <w:tc>
          <w:tcPr>
            <w:tcW w:w="852" w:type="pct"/>
            <w:tcBorders>
              <w:top w:val="nil"/>
              <w:left w:val="nil"/>
              <w:bottom w:val="single" w:color="auto" w:sz="4" w:space="0"/>
              <w:right w:val="single" w:color="auto" w:sz="4" w:space="0"/>
            </w:tcBorders>
            <w:shd w:val="clear" w:color="000000" w:fill="auto"/>
            <w:noWrap/>
            <w:vAlign w:val="center"/>
          </w:tcPr>
          <w:p w14:paraId="78B03D04">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14:43:00</w:t>
            </w:r>
          </w:p>
        </w:tc>
        <w:tc>
          <w:tcPr>
            <w:tcW w:w="609" w:type="pct"/>
            <w:tcBorders>
              <w:top w:val="nil"/>
              <w:left w:val="nil"/>
              <w:bottom w:val="single" w:color="auto" w:sz="4" w:space="0"/>
              <w:right w:val="single" w:color="auto" w:sz="4" w:space="0"/>
            </w:tcBorders>
            <w:shd w:val="clear" w:color="000000" w:fill="auto"/>
            <w:noWrap/>
            <w:vAlign w:val="center"/>
          </w:tcPr>
          <w:p w14:paraId="7DCCF47E">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10:40:00</w:t>
            </w:r>
          </w:p>
        </w:tc>
        <w:tc>
          <w:tcPr>
            <w:tcW w:w="583" w:type="pct"/>
            <w:tcBorders>
              <w:top w:val="nil"/>
              <w:left w:val="nil"/>
              <w:bottom w:val="single" w:color="auto" w:sz="4" w:space="0"/>
              <w:right w:val="single" w:color="auto" w:sz="4" w:space="0"/>
            </w:tcBorders>
            <w:shd w:val="clear" w:color="000000" w:fill="auto"/>
            <w:noWrap/>
            <w:vAlign w:val="center"/>
          </w:tcPr>
          <w:p w14:paraId="62037E01">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14:50:00</w:t>
            </w:r>
          </w:p>
        </w:tc>
        <w:tc>
          <w:tcPr>
            <w:tcW w:w="752" w:type="pct"/>
            <w:tcBorders>
              <w:top w:val="nil"/>
              <w:left w:val="nil"/>
              <w:bottom w:val="single" w:color="auto" w:sz="4" w:space="0"/>
              <w:right w:val="single" w:color="auto" w:sz="4" w:space="0"/>
            </w:tcBorders>
            <w:shd w:val="clear" w:color="000000" w:fill="auto"/>
            <w:noWrap/>
            <w:vAlign w:val="center"/>
          </w:tcPr>
          <w:p w14:paraId="07068A3D">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11:40:00</w:t>
            </w:r>
          </w:p>
        </w:tc>
        <w:tc>
          <w:tcPr>
            <w:tcW w:w="1031" w:type="pct"/>
            <w:tcBorders>
              <w:top w:val="nil"/>
              <w:left w:val="nil"/>
              <w:bottom w:val="single" w:color="auto" w:sz="4" w:space="0"/>
              <w:right w:val="single" w:color="auto" w:sz="4" w:space="0"/>
            </w:tcBorders>
            <w:shd w:val="clear" w:color="000000" w:fill="auto"/>
            <w:noWrap/>
            <w:vAlign w:val="center"/>
          </w:tcPr>
          <w:p w14:paraId="035A01AE">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17:05:00</w:t>
            </w:r>
          </w:p>
        </w:tc>
      </w:tr>
      <w:tr w14:paraId="4846444B">
        <w:tblPrEx>
          <w:tblCellMar>
            <w:top w:w="0" w:type="dxa"/>
            <w:left w:w="108" w:type="dxa"/>
            <w:bottom w:w="0" w:type="dxa"/>
            <w:right w:w="108" w:type="dxa"/>
          </w:tblCellMar>
        </w:tblPrEx>
        <w:trPr>
          <w:trHeight w:val="276" w:hRule="atLeast"/>
        </w:trPr>
        <w:tc>
          <w:tcPr>
            <w:tcW w:w="689" w:type="pct"/>
            <w:tcBorders>
              <w:top w:val="nil"/>
              <w:left w:val="single" w:color="auto" w:sz="4" w:space="0"/>
              <w:bottom w:val="single" w:color="auto" w:sz="4" w:space="0"/>
              <w:right w:val="single" w:color="auto" w:sz="4" w:space="0"/>
            </w:tcBorders>
            <w:shd w:val="clear" w:color="000000" w:fill="9BC2E6"/>
            <w:noWrap/>
            <w:vAlign w:val="center"/>
          </w:tcPr>
          <w:p w14:paraId="017234D0">
            <w:pPr>
              <w:widowControl/>
              <w:jc w:val="left"/>
              <w:rPr>
                <w:rFonts w:ascii="等线" w:hAnsi="等线" w:eastAsia="等线" w:cs="宋体"/>
                <w:color w:val="000000"/>
                <w:kern w:val="0"/>
                <w:sz w:val="18"/>
                <w:szCs w:val="15"/>
              </w:rPr>
            </w:pPr>
            <w:r>
              <w:rPr>
                <w:rFonts w:hint="eastAsia" w:ascii="等线" w:hAnsi="等线" w:eastAsia="等线"/>
                <w:color w:val="000000"/>
                <w:sz w:val="18"/>
                <w:szCs w:val="15"/>
              </w:rPr>
              <w:t xml:space="preserve">初始压力 Ps  </w:t>
            </w:r>
          </w:p>
        </w:tc>
        <w:tc>
          <w:tcPr>
            <w:tcW w:w="480" w:type="pct"/>
            <w:tcBorders>
              <w:top w:val="nil"/>
              <w:left w:val="nil"/>
              <w:bottom w:val="single" w:color="auto" w:sz="4" w:space="0"/>
              <w:right w:val="single" w:color="auto" w:sz="4" w:space="0"/>
            </w:tcBorders>
            <w:shd w:val="clear" w:color="000000" w:fill="9BC2E6"/>
            <w:noWrap/>
            <w:vAlign w:val="center"/>
          </w:tcPr>
          <w:p w14:paraId="733D96C1">
            <w:pPr>
              <w:widowControl/>
              <w:jc w:val="center"/>
              <w:rPr>
                <w:rFonts w:ascii="等线" w:hAnsi="等线" w:eastAsia="等线" w:cs="宋体"/>
                <w:color w:val="000000"/>
                <w:kern w:val="0"/>
                <w:sz w:val="18"/>
                <w:szCs w:val="15"/>
              </w:rPr>
            </w:pPr>
            <w:r>
              <w:rPr>
                <w:rFonts w:hint="eastAsia" w:ascii="等线" w:hAnsi="等线" w:eastAsia="等线"/>
                <w:color w:val="000000"/>
                <w:sz w:val="18"/>
                <w:szCs w:val="15"/>
              </w:rPr>
              <w:t>Pa</w:t>
            </w:r>
          </w:p>
        </w:tc>
        <w:tc>
          <w:tcPr>
            <w:tcW w:w="852" w:type="pct"/>
            <w:tcBorders>
              <w:top w:val="nil"/>
              <w:left w:val="nil"/>
              <w:bottom w:val="single" w:color="auto" w:sz="4" w:space="0"/>
              <w:right w:val="single" w:color="auto" w:sz="4" w:space="0"/>
            </w:tcBorders>
            <w:shd w:val="clear" w:color="000000" w:fill="auto"/>
            <w:noWrap/>
            <w:vAlign w:val="center"/>
          </w:tcPr>
          <w:p w14:paraId="5BE7707C">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101617.24 </w:t>
            </w:r>
          </w:p>
        </w:tc>
        <w:tc>
          <w:tcPr>
            <w:tcW w:w="609" w:type="pct"/>
            <w:tcBorders>
              <w:top w:val="nil"/>
              <w:left w:val="nil"/>
              <w:bottom w:val="single" w:color="auto" w:sz="4" w:space="0"/>
              <w:right w:val="single" w:color="auto" w:sz="4" w:space="0"/>
            </w:tcBorders>
            <w:shd w:val="clear" w:color="000000" w:fill="auto"/>
            <w:noWrap/>
            <w:vAlign w:val="center"/>
          </w:tcPr>
          <w:p w14:paraId="15C0A7C2">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101688.83 </w:t>
            </w:r>
          </w:p>
        </w:tc>
        <w:tc>
          <w:tcPr>
            <w:tcW w:w="583" w:type="pct"/>
            <w:tcBorders>
              <w:top w:val="nil"/>
              <w:left w:val="nil"/>
              <w:bottom w:val="single" w:color="auto" w:sz="4" w:space="0"/>
              <w:right w:val="single" w:color="auto" w:sz="4" w:space="0"/>
            </w:tcBorders>
            <w:shd w:val="clear" w:color="000000" w:fill="auto"/>
            <w:noWrap/>
            <w:vAlign w:val="center"/>
          </w:tcPr>
          <w:p w14:paraId="0BB4A584">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101606.45 </w:t>
            </w:r>
          </w:p>
        </w:tc>
        <w:tc>
          <w:tcPr>
            <w:tcW w:w="752" w:type="pct"/>
            <w:tcBorders>
              <w:top w:val="nil"/>
              <w:left w:val="nil"/>
              <w:bottom w:val="single" w:color="auto" w:sz="4" w:space="0"/>
              <w:right w:val="single" w:color="auto" w:sz="4" w:space="0"/>
            </w:tcBorders>
            <w:shd w:val="clear" w:color="000000" w:fill="auto"/>
            <w:noWrap/>
            <w:vAlign w:val="center"/>
          </w:tcPr>
          <w:p w14:paraId="144F93F2">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101669.21 </w:t>
            </w:r>
          </w:p>
        </w:tc>
        <w:tc>
          <w:tcPr>
            <w:tcW w:w="1031" w:type="pct"/>
            <w:tcBorders>
              <w:top w:val="nil"/>
              <w:left w:val="nil"/>
              <w:bottom w:val="single" w:color="auto" w:sz="4" w:space="0"/>
              <w:right w:val="single" w:color="auto" w:sz="4" w:space="0"/>
            </w:tcBorders>
            <w:shd w:val="clear" w:color="000000" w:fill="auto"/>
            <w:noWrap/>
            <w:vAlign w:val="center"/>
          </w:tcPr>
          <w:p w14:paraId="7CF4019E">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 xml:space="preserve">101597.62 </w:t>
            </w:r>
          </w:p>
        </w:tc>
      </w:tr>
      <w:tr w14:paraId="35C8A19E">
        <w:tblPrEx>
          <w:tblCellMar>
            <w:top w:w="0" w:type="dxa"/>
            <w:left w:w="108" w:type="dxa"/>
            <w:bottom w:w="0" w:type="dxa"/>
            <w:right w:w="108" w:type="dxa"/>
          </w:tblCellMar>
        </w:tblPrEx>
        <w:trPr>
          <w:trHeight w:val="276" w:hRule="atLeast"/>
        </w:trPr>
        <w:tc>
          <w:tcPr>
            <w:tcW w:w="689" w:type="pct"/>
            <w:tcBorders>
              <w:top w:val="nil"/>
              <w:left w:val="single" w:color="auto" w:sz="4" w:space="0"/>
              <w:bottom w:val="single" w:color="auto" w:sz="4" w:space="0"/>
              <w:right w:val="single" w:color="auto" w:sz="4" w:space="0"/>
            </w:tcBorders>
            <w:shd w:val="clear" w:color="000000" w:fill="9BC2E6"/>
            <w:noWrap/>
            <w:vAlign w:val="center"/>
          </w:tcPr>
          <w:p w14:paraId="1576B185">
            <w:pPr>
              <w:widowControl/>
              <w:jc w:val="left"/>
              <w:rPr>
                <w:rFonts w:ascii="等线" w:hAnsi="等线" w:eastAsia="等线" w:cs="宋体"/>
                <w:color w:val="000000"/>
                <w:kern w:val="0"/>
                <w:sz w:val="18"/>
                <w:szCs w:val="15"/>
              </w:rPr>
            </w:pPr>
            <w:r>
              <w:rPr>
                <w:rFonts w:hint="eastAsia" w:ascii="等线" w:hAnsi="等线" w:eastAsia="等线"/>
                <w:color w:val="000000"/>
                <w:sz w:val="18"/>
                <w:szCs w:val="15"/>
              </w:rPr>
              <w:t xml:space="preserve">结束压力 Pf </w:t>
            </w:r>
          </w:p>
        </w:tc>
        <w:tc>
          <w:tcPr>
            <w:tcW w:w="480" w:type="pct"/>
            <w:tcBorders>
              <w:top w:val="nil"/>
              <w:left w:val="nil"/>
              <w:bottom w:val="single" w:color="auto" w:sz="4" w:space="0"/>
              <w:right w:val="single" w:color="auto" w:sz="4" w:space="0"/>
            </w:tcBorders>
            <w:shd w:val="clear" w:color="000000" w:fill="9BC2E6"/>
            <w:noWrap/>
            <w:vAlign w:val="center"/>
          </w:tcPr>
          <w:p w14:paraId="6304D3B1">
            <w:pPr>
              <w:widowControl/>
              <w:jc w:val="center"/>
              <w:rPr>
                <w:rFonts w:ascii="等线" w:hAnsi="等线" w:eastAsia="等线" w:cs="宋体"/>
                <w:color w:val="000000"/>
                <w:kern w:val="0"/>
                <w:sz w:val="18"/>
                <w:szCs w:val="15"/>
              </w:rPr>
            </w:pPr>
            <w:r>
              <w:rPr>
                <w:rFonts w:hint="eastAsia" w:ascii="等线" w:hAnsi="等线" w:eastAsia="等线"/>
                <w:color w:val="000000"/>
                <w:sz w:val="18"/>
                <w:szCs w:val="15"/>
              </w:rPr>
              <w:t>Pa</w:t>
            </w:r>
          </w:p>
        </w:tc>
        <w:tc>
          <w:tcPr>
            <w:tcW w:w="852" w:type="pct"/>
            <w:tcBorders>
              <w:top w:val="nil"/>
              <w:left w:val="nil"/>
              <w:bottom w:val="single" w:color="auto" w:sz="4" w:space="0"/>
              <w:right w:val="single" w:color="auto" w:sz="4" w:space="0"/>
            </w:tcBorders>
            <w:shd w:val="clear" w:color="000000" w:fill="auto"/>
            <w:noWrap/>
            <w:vAlign w:val="center"/>
          </w:tcPr>
          <w:p w14:paraId="2ED94FCC">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101616.26 </w:t>
            </w:r>
          </w:p>
        </w:tc>
        <w:tc>
          <w:tcPr>
            <w:tcW w:w="609" w:type="pct"/>
            <w:tcBorders>
              <w:top w:val="nil"/>
              <w:left w:val="nil"/>
              <w:bottom w:val="single" w:color="auto" w:sz="4" w:space="0"/>
              <w:right w:val="single" w:color="auto" w:sz="4" w:space="0"/>
            </w:tcBorders>
            <w:shd w:val="clear" w:color="000000" w:fill="auto"/>
            <w:noWrap/>
            <w:vAlign w:val="center"/>
          </w:tcPr>
          <w:p w14:paraId="36D0C4AF">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101686.87 </w:t>
            </w:r>
          </w:p>
        </w:tc>
        <w:tc>
          <w:tcPr>
            <w:tcW w:w="583" w:type="pct"/>
            <w:tcBorders>
              <w:top w:val="nil"/>
              <w:left w:val="nil"/>
              <w:bottom w:val="single" w:color="auto" w:sz="4" w:space="0"/>
              <w:right w:val="single" w:color="auto" w:sz="4" w:space="0"/>
            </w:tcBorders>
            <w:shd w:val="clear" w:color="000000" w:fill="auto"/>
            <w:noWrap/>
            <w:vAlign w:val="center"/>
          </w:tcPr>
          <w:p w14:paraId="4096A953">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101599.59 </w:t>
            </w:r>
          </w:p>
        </w:tc>
        <w:tc>
          <w:tcPr>
            <w:tcW w:w="752" w:type="pct"/>
            <w:tcBorders>
              <w:top w:val="nil"/>
              <w:left w:val="nil"/>
              <w:bottom w:val="single" w:color="auto" w:sz="4" w:space="0"/>
              <w:right w:val="single" w:color="auto" w:sz="4" w:space="0"/>
            </w:tcBorders>
            <w:shd w:val="clear" w:color="000000" w:fill="auto"/>
            <w:noWrap/>
            <w:vAlign w:val="center"/>
          </w:tcPr>
          <w:p w14:paraId="0E8FD1FB">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101667.25 </w:t>
            </w:r>
          </w:p>
        </w:tc>
        <w:tc>
          <w:tcPr>
            <w:tcW w:w="1031" w:type="pct"/>
            <w:tcBorders>
              <w:top w:val="nil"/>
              <w:left w:val="nil"/>
              <w:bottom w:val="single" w:color="auto" w:sz="4" w:space="0"/>
              <w:right w:val="single" w:color="auto" w:sz="4" w:space="0"/>
            </w:tcBorders>
            <w:shd w:val="clear" w:color="000000" w:fill="auto"/>
            <w:noWrap/>
            <w:vAlign w:val="center"/>
          </w:tcPr>
          <w:p w14:paraId="4A14D0DA">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 xml:space="preserve">101589.78 </w:t>
            </w:r>
          </w:p>
        </w:tc>
      </w:tr>
      <w:tr w14:paraId="2A770808">
        <w:tblPrEx>
          <w:tblCellMar>
            <w:top w:w="0" w:type="dxa"/>
            <w:left w:w="108" w:type="dxa"/>
            <w:bottom w:w="0" w:type="dxa"/>
            <w:right w:w="108" w:type="dxa"/>
          </w:tblCellMar>
        </w:tblPrEx>
        <w:trPr>
          <w:trHeight w:val="276" w:hRule="atLeast"/>
        </w:trPr>
        <w:tc>
          <w:tcPr>
            <w:tcW w:w="689" w:type="pct"/>
            <w:tcBorders>
              <w:top w:val="nil"/>
              <w:left w:val="single" w:color="auto" w:sz="4" w:space="0"/>
              <w:bottom w:val="single" w:color="auto" w:sz="4" w:space="0"/>
              <w:right w:val="single" w:color="auto" w:sz="4" w:space="0"/>
            </w:tcBorders>
            <w:shd w:val="clear" w:color="000000" w:fill="9BC2E6"/>
            <w:noWrap/>
            <w:vAlign w:val="center"/>
          </w:tcPr>
          <w:p w14:paraId="2E786774">
            <w:pPr>
              <w:widowControl/>
              <w:jc w:val="left"/>
              <w:rPr>
                <w:rFonts w:ascii="等线" w:hAnsi="等线" w:eastAsia="等线" w:cs="宋体"/>
                <w:color w:val="000000"/>
                <w:kern w:val="0"/>
                <w:sz w:val="18"/>
                <w:szCs w:val="15"/>
              </w:rPr>
            </w:pPr>
            <w:r>
              <w:rPr>
                <w:rFonts w:hint="eastAsia" w:ascii="等线" w:hAnsi="等线" w:eastAsia="等线"/>
                <w:color w:val="000000"/>
                <w:sz w:val="18"/>
                <w:szCs w:val="15"/>
              </w:rPr>
              <w:t xml:space="preserve">初始温度 Ts  </w:t>
            </w:r>
          </w:p>
        </w:tc>
        <w:tc>
          <w:tcPr>
            <w:tcW w:w="480" w:type="pct"/>
            <w:tcBorders>
              <w:top w:val="nil"/>
              <w:left w:val="nil"/>
              <w:bottom w:val="single" w:color="auto" w:sz="4" w:space="0"/>
              <w:right w:val="single" w:color="auto" w:sz="4" w:space="0"/>
            </w:tcBorders>
            <w:shd w:val="clear" w:color="000000" w:fill="9BC2E6"/>
            <w:noWrap/>
            <w:vAlign w:val="center"/>
          </w:tcPr>
          <w:p w14:paraId="58E790AF">
            <w:pPr>
              <w:widowControl/>
              <w:jc w:val="center"/>
              <w:rPr>
                <w:rFonts w:ascii="等线" w:hAnsi="等线" w:eastAsia="等线" w:cs="宋体"/>
                <w:color w:val="000000"/>
                <w:kern w:val="0"/>
                <w:sz w:val="18"/>
                <w:szCs w:val="15"/>
              </w:rPr>
            </w:pPr>
            <w:r>
              <w:rPr>
                <w:rFonts w:hint="eastAsia" w:ascii="等线" w:hAnsi="等线" w:eastAsia="等线"/>
                <w:color w:val="000000"/>
                <w:sz w:val="18"/>
                <w:szCs w:val="15"/>
              </w:rPr>
              <w:t>K</w:t>
            </w:r>
          </w:p>
        </w:tc>
        <w:tc>
          <w:tcPr>
            <w:tcW w:w="852" w:type="pct"/>
            <w:tcBorders>
              <w:top w:val="nil"/>
              <w:left w:val="nil"/>
              <w:bottom w:val="single" w:color="auto" w:sz="4" w:space="0"/>
              <w:right w:val="single" w:color="auto" w:sz="4" w:space="0"/>
            </w:tcBorders>
            <w:shd w:val="clear" w:color="000000" w:fill="auto"/>
            <w:noWrap/>
            <w:vAlign w:val="center"/>
          </w:tcPr>
          <w:p w14:paraId="6CCDE41E">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296.15 </w:t>
            </w:r>
          </w:p>
        </w:tc>
        <w:tc>
          <w:tcPr>
            <w:tcW w:w="609" w:type="pct"/>
            <w:tcBorders>
              <w:top w:val="nil"/>
              <w:left w:val="nil"/>
              <w:bottom w:val="single" w:color="auto" w:sz="4" w:space="0"/>
              <w:right w:val="single" w:color="auto" w:sz="4" w:space="0"/>
            </w:tcBorders>
            <w:shd w:val="clear" w:color="000000" w:fill="auto"/>
            <w:noWrap/>
            <w:vAlign w:val="center"/>
          </w:tcPr>
          <w:p w14:paraId="7B76F6A0">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292.55 </w:t>
            </w:r>
          </w:p>
        </w:tc>
        <w:tc>
          <w:tcPr>
            <w:tcW w:w="583" w:type="pct"/>
            <w:tcBorders>
              <w:top w:val="nil"/>
              <w:left w:val="nil"/>
              <w:bottom w:val="single" w:color="auto" w:sz="4" w:space="0"/>
              <w:right w:val="single" w:color="auto" w:sz="4" w:space="0"/>
            </w:tcBorders>
            <w:shd w:val="clear" w:color="000000" w:fill="auto"/>
            <w:noWrap/>
            <w:vAlign w:val="center"/>
          </w:tcPr>
          <w:p w14:paraId="368111E0">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292.45 </w:t>
            </w:r>
          </w:p>
        </w:tc>
        <w:tc>
          <w:tcPr>
            <w:tcW w:w="752" w:type="pct"/>
            <w:tcBorders>
              <w:top w:val="nil"/>
              <w:left w:val="nil"/>
              <w:bottom w:val="single" w:color="auto" w:sz="4" w:space="0"/>
              <w:right w:val="single" w:color="auto" w:sz="4" w:space="0"/>
            </w:tcBorders>
            <w:shd w:val="clear" w:color="000000" w:fill="auto"/>
            <w:noWrap/>
            <w:vAlign w:val="center"/>
          </w:tcPr>
          <w:p w14:paraId="2F0ECF06">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296.85 </w:t>
            </w:r>
          </w:p>
        </w:tc>
        <w:tc>
          <w:tcPr>
            <w:tcW w:w="1031" w:type="pct"/>
            <w:tcBorders>
              <w:top w:val="nil"/>
              <w:left w:val="nil"/>
              <w:bottom w:val="single" w:color="auto" w:sz="4" w:space="0"/>
              <w:right w:val="single" w:color="auto" w:sz="4" w:space="0"/>
            </w:tcBorders>
            <w:shd w:val="clear" w:color="000000" w:fill="auto"/>
            <w:noWrap/>
            <w:vAlign w:val="center"/>
          </w:tcPr>
          <w:p w14:paraId="1D1023C2">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 xml:space="preserve">296.35 </w:t>
            </w:r>
          </w:p>
        </w:tc>
      </w:tr>
      <w:tr w14:paraId="160E7D96">
        <w:tblPrEx>
          <w:tblCellMar>
            <w:top w:w="0" w:type="dxa"/>
            <w:left w:w="108" w:type="dxa"/>
            <w:bottom w:w="0" w:type="dxa"/>
            <w:right w:w="108" w:type="dxa"/>
          </w:tblCellMar>
        </w:tblPrEx>
        <w:trPr>
          <w:trHeight w:val="276" w:hRule="atLeast"/>
        </w:trPr>
        <w:tc>
          <w:tcPr>
            <w:tcW w:w="689" w:type="pct"/>
            <w:tcBorders>
              <w:top w:val="nil"/>
              <w:left w:val="single" w:color="auto" w:sz="4" w:space="0"/>
              <w:bottom w:val="single" w:color="auto" w:sz="4" w:space="0"/>
              <w:right w:val="single" w:color="auto" w:sz="4" w:space="0"/>
            </w:tcBorders>
            <w:shd w:val="clear" w:color="000000" w:fill="9BC2E6"/>
            <w:noWrap/>
            <w:vAlign w:val="center"/>
          </w:tcPr>
          <w:p w14:paraId="0B580DC6">
            <w:pPr>
              <w:widowControl/>
              <w:jc w:val="left"/>
              <w:rPr>
                <w:rFonts w:ascii="等线" w:hAnsi="等线" w:eastAsia="等线" w:cs="宋体"/>
                <w:color w:val="000000"/>
                <w:kern w:val="0"/>
                <w:sz w:val="18"/>
                <w:szCs w:val="15"/>
              </w:rPr>
            </w:pPr>
            <w:r>
              <w:rPr>
                <w:rFonts w:hint="eastAsia" w:ascii="等线" w:hAnsi="等线" w:eastAsia="等线"/>
                <w:color w:val="000000"/>
                <w:sz w:val="18"/>
                <w:szCs w:val="15"/>
              </w:rPr>
              <w:t xml:space="preserve">结束温度 Tf  </w:t>
            </w:r>
          </w:p>
        </w:tc>
        <w:tc>
          <w:tcPr>
            <w:tcW w:w="480" w:type="pct"/>
            <w:tcBorders>
              <w:top w:val="nil"/>
              <w:left w:val="nil"/>
              <w:bottom w:val="single" w:color="auto" w:sz="4" w:space="0"/>
              <w:right w:val="single" w:color="auto" w:sz="4" w:space="0"/>
            </w:tcBorders>
            <w:shd w:val="clear" w:color="000000" w:fill="9BC2E6"/>
            <w:noWrap/>
            <w:vAlign w:val="center"/>
          </w:tcPr>
          <w:p w14:paraId="31C701CF">
            <w:pPr>
              <w:widowControl/>
              <w:jc w:val="center"/>
              <w:rPr>
                <w:rFonts w:ascii="等线" w:hAnsi="等线" w:eastAsia="等线" w:cs="宋体"/>
                <w:color w:val="000000"/>
                <w:kern w:val="0"/>
                <w:sz w:val="18"/>
                <w:szCs w:val="15"/>
              </w:rPr>
            </w:pPr>
            <w:r>
              <w:rPr>
                <w:rFonts w:hint="eastAsia" w:ascii="等线" w:hAnsi="等线" w:eastAsia="等线"/>
                <w:color w:val="000000"/>
                <w:sz w:val="18"/>
                <w:szCs w:val="15"/>
              </w:rPr>
              <w:t>K</w:t>
            </w:r>
          </w:p>
        </w:tc>
        <w:tc>
          <w:tcPr>
            <w:tcW w:w="852" w:type="pct"/>
            <w:tcBorders>
              <w:top w:val="nil"/>
              <w:left w:val="nil"/>
              <w:bottom w:val="single" w:color="auto" w:sz="4" w:space="0"/>
              <w:right w:val="single" w:color="auto" w:sz="4" w:space="0"/>
            </w:tcBorders>
            <w:shd w:val="clear" w:color="000000" w:fill="auto"/>
            <w:noWrap/>
            <w:vAlign w:val="center"/>
          </w:tcPr>
          <w:p w14:paraId="2C8A2FBF">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296.15 </w:t>
            </w:r>
          </w:p>
        </w:tc>
        <w:tc>
          <w:tcPr>
            <w:tcW w:w="609" w:type="pct"/>
            <w:tcBorders>
              <w:top w:val="nil"/>
              <w:left w:val="nil"/>
              <w:bottom w:val="single" w:color="auto" w:sz="4" w:space="0"/>
              <w:right w:val="single" w:color="auto" w:sz="4" w:space="0"/>
            </w:tcBorders>
            <w:shd w:val="clear" w:color="000000" w:fill="auto"/>
            <w:noWrap/>
            <w:vAlign w:val="center"/>
          </w:tcPr>
          <w:p w14:paraId="6616159F">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292.55 </w:t>
            </w:r>
          </w:p>
        </w:tc>
        <w:tc>
          <w:tcPr>
            <w:tcW w:w="583" w:type="pct"/>
            <w:tcBorders>
              <w:top w:val="nil"/>
              <w:left w:val="nil"/>
              <w:bottom w:val="single" w:color="auto" w:sz="4" w:space="0"/>
              <w:right w:val="single" w:color="auto" w:sz="4" w:space="0"/>
            </w:tcBorders>
            <w:shd w:val="clear" w:color="000000" w:fill="auto"/>
            <w:noWrap/>
            <w:vAlign w:val="center"/>
          </w:tcPr>
          <w:p w14:paraId="6938E0E8">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292.45 </w:t>
            </w:r>
          </w:p>
        </w:tc>
        <w:tc>
          <w:tcPr>
            <w:tcW w:w="752" w:type="pct"/>
            <w:tcBorders>
              <w:top w:val="nil"/>
              <w:left w:val="nil"/>
              <w:bottom w:val="single" w:color="auto" w:sz="4" w:space="0"/>
              <w:right w:val="single" w:color="auto" w:sz="4" w:space="0"/>
            </w:tcBorders>
            <w:shd w:val="clear" w:color="000000" w:fill="auto"/>
            <w:noWrap/>
            <w:vAlign w:val="center"/>
          </w:tcPr>
          <w:p w14:paraId="3B6BFB6E">
            <w:pPr>
              <w:widowControl/>
              <w:jc w:val="center"/>
              <w:rPr>
                <w:rFonts w:ascii="等线" w:hAnsi="等线" w:eastAsia="等线" w:cs="宋体"/>
                <w:color w:val="000000"/>
                <w:kern w:val="0"/>
                <w:sz w:val="13"/>
                <w:szCs w:val="13"/>
              </w:rPr>
            </w:pPr>
            <w:r>
              <w:rPr>
                <w:rFonts w:hint="eastAsia" w:ascii="等线" w:hAnsi="等线" w:eastAsia="等线"/>
                <w:color w:val="000000"/>
                <w:sz w:val="13"/>
                <w:szCs w:val="13"/>
              </w:rPr>
              <w:t xml:space="preserve">296.85 </w:t>
            </w:r>
          </w:p>
        </w:tc>
        <w:tc>
          <w:tcPr>
            <w:tcW w:w="1031" w:type="pct"/>
            <w:tcBorders>
              <w:top w:val="nil"/>
              <w:left w:val="nil"/>
              <w:bottom w:val="single" w:color="auto" w:sz="4" w:space="0"/>
              <w:right w:val="single" w:color="auto" w:sz="4" w:space="0"/>
            </w:tcBorders>
            <w:shd w:val="clear" w:color="000000" w:fill="auto"/>
            <w:noWrap/>
            <w:vAlign w:val="center"/>
          </w:tcPr>
          <w:p w14:paraId="32F35BDD">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 xml:space="preserve">296.35 </w:t>
            </w:r>
          </w:p>
        </w:tc>
      </w:tr>
      <w:tr w14:paraId="233DA882">
        <w:tblPrEx>
          <w:tblCellMar>
            <w:top w:w="0" w:type="dxa"/>
            <w:left w:w="108" w:type="dxa"/>
            <w:bottom w:w="0" w:type="dxa"/>
            <w:right w:w="108" w:type="dxa"/>
          </w:tblCellMar>
        </w:tblPrEx>
        <w:trPr>
          <w:trHeight w:val="276" w:hRule="atLeast"/>
        </w:trPr>
        <w:tc>
          <w:tcPr>
            <w:tcW w:w="689" w:type="pct"/>
            <w:tcBorders>
              <w:top w:val="nil"/>
              <w:left w:val="single" w:color="auto" w:sz="4" w:space="0"/>
              <w:bottom w:val="single" w:color="auto" w:sz="4" w:space="0"/>
              <w:right w:val="single" w:color="auto" w:sz="4" w:space="0"/>
            </w:tcBorders>
            <w:shd w:val="clear" w:color="000000" w:fill="9BC2E6"/>
            <w:noWrap/>
            <w:vAlign w:val="center"/>
          </w:tcPr>
          <w:p w14:paraId="36DEEAF3">
            <w:pPr>
              <w:widowControl/>
              <w:jc w:val="left"/>
              <w:rPr>
                <w:rFonts w:ascii="等线" w:hAnsi="等线" w:eastAsia="等线" w:cs="宋体"/>
                <w:color w:val="000000"/>
                <w:kern w:val="0"/>
                <w:sz w:val="18"/>
                <w:szCs w:val="15"/>
              </w:rPr>
            </w:pPr>
            <w:r>
              <w:rPr>
                <w:rFonts w:hint="eastAsia" w:ascii="等线" w:hAnsi="等线" w:eastAsia="等线" w:cs="宋体"/>
                <w:color w:val="000000"/>
                <w:kern w:val="0"/>
                <w:sz w:val="18"/>
                <w:szCs w:val="15"/>
              </w:rPr>
              <w:t xml:space="preserve">耗时 t         </w:t>
            </w:r>
          </w:p>
        </w:tc>
        <w:tc>
          <w:tcPr>
            <w:tcW w:w="480" w:type="pct"/>
            <w:tcBorders>
              <w:top w:val="nil"/>
              <w:left w:val="nil"/>
              <w:bottom w:val="single" w:color="auto" w:sz="4" w:space="0"/>
              <w:right w:val="single" w:color="auto" w:sz="4" w:space="0"/>
            </w:tcBorders>
            <w:shd w:val="clear" w:color="000000" w:fill="9BC2E6"/>
            <w:noWrap/>
            <w:vAlign w:val="center"/>
          </w:tcPr>
          <w:p w14:paraId="4B68E0B9">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min</w:t>
            </w:r>
          </w:p>
        </w:tc>
        <w:tc>
          <w:tcPr>
            <w:tcW w:w="852" w:type="pct"/>
            <w:tcBorders>
              <w:top w:val="nil"/>
              <w:left w:val="nil"/>
              <w:bottom w:val="single" w:color="auto" w:sz="4" w:space="0"/>
              <w:right w:val="single" w:color="auto" w:sz="4" w:space="0"/>
            </w:tcBorders>
            <w:shd w:val="clear" w:color="000000" w:fill="auto"/>
            <w:noWrap/>
            <w:vAlign w:val="center"/>
          </w:tcPr>
          <w:p w14:paraId="657760CA">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 xml:space="preserve">90.00 </w:t>
            </w:r>
          </w:p>
        </w:tc>
        <w:tc>
          <w:tcPr>
            <w:tcW w:w="609" w:type="pct"/>
            <w:tcBorders>
              <w:top w:val="nil"/>
              <w:left w:val="nil"/>
              <w:bottom w:val="single" w:color="auto" w:sz="4" w:space="0"/>
              <w:right w:val="single" w:color="auto" w:sz="4" w:space="0"/>
            </w:tcBorders>
            <w:shd w:val="clear" w:color="000000" w:fill="auto"/>
            <w:noWrap/>
            <w:vAlign w:val="center"/>
          </w:tcPr>
          <w:p w14:paraId="12517927">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 xml:space="preserve">70.00 </w:t>
            </w:r>
          </w:p>
        </w:tc>
        <w:tc>
          <w:tcPr>
            <w:tcW w:w="583" w:type="pct"/>
            <w:tcBorders>
              <w:top w:val="nil"/>
              <w:left w:val="nil"/>
              <w:bottom w:val="single" w:color="auto" w:sz="4" w:space="0"/>
              <w:right w:val="single" w:color="auto" w:sz="4" w:space="0"/>
            </w:tcBorders>
            <w:shd w:val="clear" w:color="000000" w:fill="auto"/>
            <w:noWrap/>
            <w:vAlign w:val="center"/>
          </w:tcPr>
          <w:p w14:paraId="72C0EEE1">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 xml:space="preserve">70.00 </w:t>
            </w:r>
          </w:p>
        </w:tc>
        <w:tc>
          <w:tcPr>
            <w:tcW w:w="752" w:type="pct"/>
            <w:tcBorders>
              <w:top w:val="nil"/>
              <w:left w:val="nil"/>
              <w:bottom w:val="single" w:color="auto" w:sz="4" w:space="0"/>
              <w:right w:val="single" w:color="auto" w:sz="4" w:space="0"/>
            </w:tcBorders>
            <w:shd w:val="clear" w:color="000000" w:fill="auto"/>
            <w:noWrap/>
            <w:vAlign w:val="center"/>
          </w:tcPr>
          <w:p w14:paraId="5D0A28AC">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 xml:space="preserve">70.00 </w:t>
            </w:r>
          </w:p>
        </w:tc>
        <w:tc>
          <w:tcPr>
            <w:tcW w:w="1031" w:type="pct"/>
            <w:tcBorders>
              <w:top w:val="nil"/>
              <w:left w:val="nil"/>
              <w:bottom w:val="single" w:color="auto" w:sz="4" w:space="0"/>
              <w:right w:val="single" w:color="auto" w:sz="4" w:space="0"/>
            </w:tcBorders>
            <w:shd w:val="clear" w:color="000000" w:fill="auto"/>
            <w:noWrap/>
            <w:vAlign w:val="center"/>
          </w:tcPr>
          <w:p w14:paraId="3A1857BF">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 xml:space="preserve">60.00 </w:t>
            </w:r>
          </w:p>
        </w:tc>
      </w:tr>
      <w:tr w14:paraId="7D9995C0">
        <w:tblPrEx>
          <w:tblCellMar>
            <w:top w:w="0" w:type="dxa"/>
            <w:left w:w="108" w:type="dxa"/>
            <w:bottom w:w="0" w:type="dxa"/>
            <w:right w:w="108" w:type="dxa"/>
          </w:tblCellMar>
        </w:tblPrEx>
        <w:trPr>
          <w:trHeight w:val="276" w:hRule="atLeast"/>
        </w:trPr>
        <w:tc>
          <w:tcPr>
            <w:tcW w:w="689" w:type="pct"/>
            <w:tcBorders>
              <w:top w:val="nil"/>
              <w:left w:val="single" w:color="auto" w:sz="4" w:space="0"/>
              <w:bottom w:val="single" w:color="auto" w:sz="4" w:space="0"/>
              <w:right w:val="single" w:color="auto" w:sz="4" w:space="0"/>
            </w:tcBorders>
            <w:shd w:val="clear" w:color="000000" w:fill="9BC2E6"/>
            <w:noWrap/>
            <w:vAlign w:val="center"/>
          </w:tcPr>
          <w:p w14:paraId="62D22749">
            <w:pPr>
              <w:widowControl/>
              <w:jc w:val="left"/>
              <w:rPr>
                <w:rFonts w:ascii="等线" w:hAnsi="等线" w:eastAsia="等线" w:cs="宋体"/>
                <w:color w:val="000000"/>
                <w:kern w:val="0"/>
                <w:sz w:val="18"/>
                <w:szCs w:val="15"/>
              </w:rPr>
            </w:pPr>
            <w:r>
              <w:rPr>
                <w:rFonts w:hint="eastAsia" w:ascii="等线" w:hAnsi="等线" w:eastAsia="等线" w:cs="宋体"/>
                <w:color w:val="000000"/>
                <w:kern w:val="0"/>
                <w:sz w:val="18"/>
                <w:szCs w:val="15"/>
              </w:rPr>
              <w:t xml:space="preserve">泄漏率 Rh        </w:t>
            </w:r>
          </w:p>
        </w:tc>
        <w:tc>
          <w:tcPr>
            <w:tcW w:w="480" w:type="pct"/>
            <w:tcBorders>
              <w:top w:val="nil"/>
              <w:left w:val="nil"/>
              <w:bottom w:val="single" w:color="auto" w:sz="4" w:space="0"/>
              <w:right w:val="single" w:color="auto" w:sz="4" w:space="0"/>
            </w:tcBorders>
            <w:shd w:val="clear" w:color="000000" w:fill="9BC2E6"/>
            <w:noWrap/>
            <w:vAlign w:val="center"/>
          </w:tcPr>
          <w:p w14:paraId="3B013C3A">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%/hour</w:t>
            </w:r>
          </w:p>
        </w:tc>
        <w:tc>
          <w:tcPr>
            <w:tcW w:w="852" w:type="pct"/>
            <w:tcBorders>
              <w:top w:val="nil"/>
              <w:left w:val="nil"/>
              <w:bottom w:val="single" w:color="auto" w:sz="4" w:space="0"/>
              <w:right w:val="single" w:color="auto" w:sz="4" w:space="0"/>
            </w:tcBorders>
            <w:shd w:val="clear" w:color="000000" w:fill="auto"/>
            <w:noWrap/>
            <w:vAlign w:val="center"/>
          </w:tcPr>
          <w:p w14:paraId="67A4B29C">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0.0006%</w:t>
            </w:r>
          </w:p>
        </w:tc>
        <w:tc>
          <w:tcPr>
            <w:tcW w:w="609" w:type="pct"/>
            <w:tcBorders>
              <w:top w:val="nil"/>
              <w:left w:val="nil"/>
              <w:bottom w:val="single" w:color="auto" w:sz="4" w:space="0"/>
              <w:right w:val="single" w:color="auto" w:sz="4" w:space="0"/>
            </w:tcBorders>
            <w:shd w:val="clear" w:color="000000" w:fill="auto"/>
            <w:noWrap/>
            <w:vAlign w:val="center"/>
          </w:tcPr>
          <w:p w14:paraId="2EAD60DA">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0.0017%</w:t>
            </w:r>
          </w:p>
        </w:tc>
        <w:tc>
          <w:tcPr>
            <w:tcW w:w="583" w:type="pct"/>
            <w:tcBorders>
              <w:top w:val="nil"/>
              <w:left w:val="nil"/>
              <w:bottom w:val="single" w:color="auto" w:sz="4" w:space="0"/>
              <w:right w:val="single" w:color="auto" w:sz="4" w:space="0"/>
            </w:tcBorders>
            <w:shd w:val="clear" w:color="000000" w:fill="auto"/>
            <w:noWrap/>
            <w:vAlign w:val="center"/>
          </w:tcPr>
          <w:p w14:paraId="2177E6C1">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0.0058%</w:t>
            </w:r>
          </w:p>
        </w:tc>
        <w:tc>
          <w:tcPr>
            <w:tcW w:w="752" w:type="pct"/>
            <w:tcBorders>
              <w:top w:val="nil"/>
              <w:left w:val="nil"/>
              <w:bottom w:val="single" w:color="auto" w:sz="4" w:space="0"/>
              <w:right w:val="single" w:color="auto" w:sz="4" w:space="0"/>
            </w:tcBorders>
            <w:shd w:val="clear" w:color="000000" w:fill="auto"/>
            <w:noWrap/>
            <w:vAlign w:val="center"/>
          </w:tcPr>
          <w:p w14:paraId="163C4BA9">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0.0017%</w:t>
            </w:r>
          </w:p>
        </w:tc>
        <w:tc>
          <w:tcPr>
            <w:tcW w:w="1031" w:type="pct"/>
            <w:tcBorders>
              <w:top w:val="nil"/>
              <w:left w:val="nil"/>
              <w:bottom w:val="single" w:color="auto" w:sz="4" w:space="0"/>
              <w:right w:val="single" w:color="auto" w:sz="4" w:space="0"/>
            </w:tcBorders>
            <w:shd w:val="clear" w:color="000000" w:fill="auto"/>
            <w:noWrap/>
            <w:vAlign w:val="center"/>
          </w:tcPr>
          <w:p w14:paraId="7A54BB23">
            <w:pPr>
              <w:widowControl/>
              <w:jc w:val="center"/>
              <w:rPr>
                <w:rFonts w:ascii="等线" w:hAnsi="等线" w:eastAsia="等线" w:cs="宋体"/>
                <w:color w:val="000000"/>
                <w:kern w:val="0"/>
                <w:sz w:val="13"/>
                <w:szCs w:val="13"/>
              </w:rPr>
            </w:pPr>
            <w:r>
              <w:rPr>
                <w:rFonts w:hint="eastAsia" w:ascii="等线" w:hAnsi="等线" w:eastAsia="等线"/>
                <w:b/>
                <w:bCs/>
                <w:color w:val="000000"/>
                <w:sz w:val="16"/>
                <w:szCs w:val="18"/>
              </w:rPr>
              <w:t>0.0077%</w:t>
            </w:r>
          </w:p>
        </w:tc>
      </w:tr>
      <w:tr w14:paraId="717916DF">
        <w:tblPrEx>
          <w:tblCellMar>
            <w:top w:w="0" w:type="dxa"/>
            <w:left w:w="108" w:type="dxa"/>
            <w:bottom w:w="0" w:type="dxa"/>
            <w:right w:w="108" w:type="dxa"/>
          </w:tblCellMar>
        </w:tblPrEx>
        <w:trPr>
          <w:trHeight w:val="276" w:hRule="atLeast"/>
        </w:trPr>
        <w:tc>
          <w:tcPr>
            <w:tcW w:w="1169" w:type="pct"/>
            <w:gridSpan w:val="2"/>
            <w:tcBorders>
              <w:top w:val="single" w:color="auto" w:sz="4" w:space="0"/>
              <w:left w:val="single" w:color="auto" w:sz="4" w:space="0"/>
              <w:bottom w:val="single" w:color="auto" w:sz="4" w:space="0"/>
              <w:right w:val="single" w:color="000000" w:sz="4" w:space="0"/>
            </w:tcBorders>
            <w:shd w:val="clear" w:color="000000" w:fill="9BC2E6"/>
            <w:noWrap/>
            <w:vAlign w:val="center"/>
          </w:tcPr>
          <w:p w14:paraId="77083C3B">
            <w:pPr>
              <w:widowControl/>
              <w:jc w:val="center"/>
              <w:rPr>
                <w:rFonts w:ascii="等线" w:hAnsi="等线" w:eastAsia="等线" w:cs="宋体"/>
                <w:color w:val="000000"/>
                <w:kern w:val="0"/>
                <w:sz w:val="18"/>
                <w:szCs w:val="15"/>
              </w:rPr>
            </w:pPr>
            <w:r>
              <w:rPr>
                <w:rFonts w:hint="eastAsia" w:ascii="等线" w:hAnsi="等线" w:eastAsia="等线" w:cs="宋体"/>
                <w:color w:val="000000"/>
                <w:kern w:val="0"/>
                <w:sz w:val="18"/>
                <w:szCs w:val="15"/>
              </w:rPr>
              <w:t>是否合格</w:t>
            </w:r>
          </w:p>
        </w:tc>
        <w:tc>
          <w:tcPr>
            <w:tcW w:w="852" w:type="pct"/>
            <w:tcBorders>
              <w:top w:val="nil"/>
              <w:left w:val="nil"/>
              <w:bottom w:val="single" w:color="auto" w:sz="4" w:space="0"/>
              <w:right w:val="single" w:color="auto" w:sz="4" w:space="0"/>
            </w:tcBorders>
            <w:shd w:val="clear" w:color="000000" w:fill="auto"/>
            <w:noWrap/>
            <w:vAlign w:val="center"/>
          </w:tcPr>
          <w:p w14:paraId="34FC7502">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是</w:t>
            </w:r>
          </w:p>
        </w:tc>
        <w:tc>
          <w:tcPr>
            <w:tcW w:w="609" w:type="pct"/>
            <w:tcBorders>
              <w:top w:val="nil"/>
              <w:left w:val="nil"/>
              <w:bottom w:val="single" w:color="auto" w:sz="4" w:space="0"/>
              <w:right w:val="single" w:color="auto" w:sz="4" w:space="0"/>
            </w:tcBorders>
            <w:shd w:val="clear" w:color="000000" w:fill="auto"/>
            <w:noWrap/>
            <w:vAlign w:val="center"/>
          </w:tcPr>
          <w:p w14:paraId="467D61E0">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是</w:t>
            </w:r>
          </w:p>
        </w:tc>
        <w:tc>
          <w:tcPr>
            <w:tcW w:w="583" w:type="pct"/>
            <w:tcBorders>
              <w:top w:val="nil"/>
              <w:left w:val="nil"/>
              <w:bottom w:val="single" w:color="auto" w:sz="4" w:space="0"/>
              <w:right w:val="single" w:color="auto" w:sz="4" w:space="0"/>
            </w:tcBorders>
            <w:shd w:val="clear" w:color="000000" w:fill="auto"/>
            <w:noWrap/>
            <w:vAlign w:val="center"/>
          </w:tcPr>
          <w:p w14:paraId="00E04A3D">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是</w:t>
            </w:r>
          </w:p>
        </w:tc>
        <w:tc>
          <w:tcPr>
            <w:tcW w:w="752" w:type="pct"/>
            <w:tcBorders>
              <w:top w:val="nil"/>
              <w:left w:val="nil"/>
              <w:bottom w:val="single" w:color="auto" w:sz="4" w:space="0"/>
              <w:right w:val="single" w:color="auto" w:sz="4" w:space="0"/>
            </w:tcBorders>
            <w:shd w:val="clear" w:color="000000" w:fill="auto"/>
            <w:noWrap/>
            <w:vAlign w:val="center"/>
          </w:tcPr>
          <w:p w14:paraId="561D504E">
            <w:pPr>
              <w:widowControl/>
              <w:jc w:val="center"/>
              <w:rPr>
                <w:rFonts w:ascii="等线" w:hAnsi="等线" w:eastAsia="等线" w:cs="宋体"/>
                <w:color w:val="000000"/>
                <w:kern w:val="0"/>
                <w:sz w:val="13"/>
                <w:szCs w:val="13"/>
              </w:rPr>
            </w:pPr>
            <w:r>
              <w:rPr>
                <w:rFonts w:hint="eastAsia" w:ascii="等线" w:hAnsi="等线" w:eastAsia="等线" w:cs="宋体"/>
                <w:color w:val="000000"/>
                <w:kern w:val="0"/>
                <w:sz w:val="13"/>
                <w:szCs w:val="13"/>
              </w:rPr>
              <w:t>是</w:t>
            </w:r>
          </w:p>
        </w:tc>
        <w:tc>
          <w:tcPr>
            <w:tcW w:w="1031" w:type="pct"/>
            <w:tcBorders>
              <w:top w:val="nil"/>
              <w:left w:val="nil"/>
              <w:bottom w:val="single" w:color="auto" w:sz="4" w:space="0"/>
              <w:right w:val="single" w:color="auto" w:sz="4" w:space="0"/>
            </w:tcBorders>
            <w:shd w:val="clear" w:color="000000" w:fill="auto"/>
            <w:noWrap/>
            <w:vAlign w:val="center"/>
          </w:tcPr>
          <w:p w14:paraId="09B54B34">
            <w:pPr>
              <w:widowControl/>
              <w:jc w:val="center"/>
              <w:rPr>
                <w:rFonts w:ascii="等线" w:hAnsi="等线" w:eastAsia="等线" w:cs="宋体"/>
                <w:b/>
                <w:bCs/>
                <w:color w:val="000000"/>
                <w:kern w:val="0"/>
                <w:sz w:val="13"/>
                <w:szCs w:val="13"/>
              </w:rPr>
            </w:pPr>
            <w:r>
              <w:rPr>
                <w:rFonts w:hint="eastAsia" w:ascii="等线" w:hAnsi="等线" w:eastAsia="等线" w:cs="宋体"/>
                <w:b/>
                <w:bCs/>
                <w:color w:val="000000"/>
                <w:kern w:val="0"/>
                <w:sz w:val="13"/>
                <w:szCs w:val="13"/>
              </w:rPr>
              <w:t>是</w:t>
            </w:r>
          </w:p>
        </w:tc>
      </w:tr>
    </w:tbl>
    <w:p w14:paraId="4C923EC4">
      <w:pPr>
        <w:spacing w:line="360" w:lineRule="auto"/>
        <w:ind w:firstLine="480" w:firstLineChars="200"/>
        <w:jc w:val="center"/>
        <w:rPr>
          <w:rFonts w:hint="eastAsia" w:ascii="黑体" w:hAnsi="黑体" w:eastAsia="黑体" w:cs="黑体"/>
          <w:b w:val="0"/>
          <w:bCs w:val="0"/>
          <w:color w:val="000000"/>
          <w:sz w:val="24"/>
          <w:szCs w:val="32"/>
          <w:highlight w:val="yellow"/>
          <w:lang w:eastAsia="zh-CN"/>
        </w:rPr>
      </w:pPr>
    </w:p>
    <w:p w14:paraId="6396DB3A">
      <w:pPr>
        <w:spacing w:line="360" w:lineRule="auto"/>
        <w:jc w:val="left"/>
        <w:rPr>
          <w:rFonts w:hint="eastAsia" w:ascii="黑体" w:hAnsi="黑体" w:eastAsia="黑体" w:cs="黑体"/>
          <w:color w:val="000000"/>
          <w:sz w:val="21"/>
          <w:lang w:val="en-US" w:eastAsia="zh-CN"/>
        </w:rPr>
      </w:pPr>
      <w:r>
        <w:rPr>
          <w:rFonts w:hint="eastAsia" w:ascii="黑体" w:hAnsi="黑体" w:eastAsia="黑体" w:cs="黑体"/>
          <w:color w:val="000000"/>
          <w:sz w:val="21"/>
          <w:lang w:val="en-US" w:eastAsia="zh-CN"/>
        </w:rPr>
        <w:t>1测试数据及结果</w:t>
      </w:r>
    </w:p>
    <w:p w14:paraId="32A56446">
      <w:pPr>
        <w:spacing w:line="360" w:lineRule="auto"/>
        <w:ind w:firstLine="420" w:firstLineChars="200"/>
        <w:rPr>
          <w:rFonts w:hint="eastAsia" w:ascii="宋体" w:hAnsi="宋体"/>
          <w:color w:val="000000"/>
          <w:sz w:val="21"/>
          <w:lang w:eastAsia="zh-CN"/>
        </w:rPr>
      </w:pPr>
    </w:p>
    <w:p w14:paraId="73D03E5A">
      <w:pPr>
        <w:spacing w:line="360" w:lineRule="auto"/>
        <w:ind w:firstLine="420" w:firstLineChars="200"/>
        <w:rPr>
          <w:rFonts w:hint="eastAsia" w:ascii="宋体" w:hAnsi="宋体"/>
          <w:color w:val="000000"/>
          <w:sz w:val="21"/>
          <w:lang w:eastAsia="zh-CN"/>
        </w:rPr>
      </w:pPr>
    </w:p>
    <w:p w14:paraId="24756628">
      <w:pPr>
        <w:spacing w:line="360" w:lineRule="auto"/>
        <w:ind w:firstLine="420" w:firstLineChars="200"/>
        <w:rPr>
          <w:rFonts w:hint="eastAsia" w:ascii="宋体" w:hAnsi="宋体"/>
          <w:color w:val="000000"/>
          <w:sz w:val="21"/>
          <w:lang w:eastAsia="zh-CN"/>
        </w:rPr>
      </w:pP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CD87F">
    <w:pPr>
      <w:pStyle w:val="1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65AE41">
                          <w:pPr>
                            <w:pStyle w:val="16"/>
                            <w:rPr>
                              <w:rStyle w:val="25"/>
                            </w:rPr>
                          </w:pPr>
                          <w:r>
                            <w:fldChar w:fldCharType="begin"/>
                          </w:r>
                          <w:r>
                            <w:rPr>
                              <w:rStyle w:val="25"/>
                            </w:rPr>
                            <w:instrText xml:space="preserve">PAGE  </w:instrText>
                          </w:r>
                          <w:r>
                            <w:fldChar w:fldCharType="separate"/>
                          </w:r>
                          <w:r>
                            <w:rPr>
                              <w:rStyle w:val="25"/>
                            </w:rPr>
                            <w:t>1</w:t>
                          </w:r>
                          <w:r>
                            <w:fldChar w:fldCharType="end"/>
                          </w:r>
                        </w:p>
                      </w:txbxContent>
                    </wps:txbx>
                    <wps:bodyPr wrap="none" lIns="0" tIns="0" rIns="0" bIns="0" upright="0">
                      <a:spAutoFit/>
                    </wps:bodyPr>
                  </wps:wsp>
                </a:graphicData>
              </a:graphic>
            </wp:anchor>
          </w:drawing>
        </mc:Choice>
        <mc:Fallback>
          <w:pict>
            <v:shape id="文本框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br4ZMgBAACY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H2Z&#10;1ekD1Jh0FzAtDe/9gDsz+wGdmfSgos1fpEMwjtqeLtrKIRGRH62Wq1WFIYGx+YL47Ol5iJA+SG9J&#10;NhoacXhFU378BGlMnVNyNedvtTFlgMb95UDM7GG597HHbKVhN0yEdr49IZ8e595Qh2tOifnoUNa8&#10;IrMRZ2M3G4cQ9b4rO5TrQXh3SNhE6S1XGGGnwjiwwm5arrwRf95L1tMPtfk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G6+GTIAQAAmAMAAA4AAAAAAAAAAQAgAAAAHgEAAGRycy9lMm9Eb2Mu&#10;eG1sUEsFBgAAAAAGAAYAWQEAAFgFAAAAAA==&#10;">
              <v:fill on="f" focussize="0,0"/>
              <v:stroke on="f"/>
              <v:imagedata o:title=""/>
              <o:lock v:ext="edit" aspectratio="f"/>
              <v:textbox inset="0mm,0mm,0mm,0mm" style="mso-fit-shape-to-text:t;">
                <w:txbxContent>
                  <w:p w14:paraId="0865AE41">
                    <w:pPr>
                      <w:pStyle w:val="16"/>
                      <w:rPr>
                        <w:rStyle w:val="25"/>
                      </w:rPr>
                    </w:pPr>
                    <w:r>
                      <w:fldChar w:fldCharType="begin"/>
                    </w:r>
                    <w:r>
                      <w:rPr>
                        <w:rStyle w:val="25"/>
                      </w:rPr>
                      <w:instrText xml:space="preserve">PAGE  </w:instrText>
                    </w:r>
                    <w:r>
                      <w:fldChar w:fldCharType="separate"/>
                    </w:r>
                    <w:r>
                      <w:rPr>
                        <w:rStyle w:val="25"/>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90DD0">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DFF7DD">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pqZz8gBAACY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DeUOG5x4OefP86//px/f3+d&#10;1ekD1Jh0GzAtDe/9gDsz+wGdmfSgos1fpEMwjtqeLtrKIRGRH62Wq1WFIYGx+YL47P55iJA+SG9J&#10;NhoacXhFU378BGlMnVNyNedvtDFlgMb950DM7GG597HHbKVhN0yEdr49IZ8e595Qh2tOifnoUNa8&#10;IrMRZ2M3G4cQ9b4rO5TrQXh3SNhE6S1XGGGnwjiwwm5arrwR/95L1v0Ptfk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Hqamc/IAQAAmAMAAA4AAAAAAAAAAQAgAAAAHgEAAGRycy9lMm9Eb2Mu&#10;eG1sUEsFBgAAAAAGAAYAWQEAAFgFAAAAAA==&#10;">
              <v:fill on="f" focussize="0,0"/>
              <v:stroke on="f"/>
              <v:imagedata o:title=""/>
              <o:lock v:ext="edit" aspectratio="f"/>
              <v:textbox inset="0mm,0mm,0mm,0mm" style="mso-fit-shape-to-text:t;">
                <w:txbxContent>
                  <w:p w14:paraId="4EDFF7DD">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D59B0">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65DD4">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389E2">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E7B6B">
    <w:pPr>
      <w:pStyle w:val="17"/>
      <w:pBdr>
        <w:bottom w:val="none" w:color="auto"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ZjA5Mjc1NTEyZGY5OTFhMjI2ZWI2MTFlY2RlMTAifQ=="/>
  </w:docVars>
  <w:rsids>
    <w:rsidRoot w:val="00172A27"/>
    <w:rsid w:val="00034AD2"/>
    <w:rsid w:val="000B40C8"/>
    <w:rsid w:val="000C2F2B"/>
    <w:rsid w:val="00122E72"/>
    <w:rsid w:val="0012450E"/>
    <w:rsid w:val="0018360B"/>
    <w:rsid w:val="001C6EF9"/>
    <w:rsid w:val="00217BCD"/>
    <w:rsid w:val="002E2182"/>
    <w:rsid w:val="002F298F"/>
    <w:rsid w:val="003452E1"/>
    <w:rsid w:val="00434AC0"/>
    <w:rsid w:val="00521D3E"/>
    <w:rsid w:val="005229ED"/>
    <w:rsid w:val="005C16CA"/>
    <w:rsid w:val="005D2FE9"/>
    <w:rsid w:val="005E54B1"/>
    <w:rsid w:val="006E41FA"/>
    <w:rsid w:val="00741223"/>
    <w:rsid w:val="007D2429"/>
    <w:rsid w:val="007E7DFF"/>
    <w:rsid w:val="007F1CD2"/>
    <w:rsid w:val="008303E9"/>
    <w:rsid w:val="008E659E"/>
    <w:rsid w:val="009C75AA"/>
    <w:rsid w:val="009D3DB7"/>
    <w:rsid w:val="009E6396"/>
    <w:rsid w:val="00A10A17"/>
    <w:rsid w:val="00B27A6E"/>
    <w:rsid w:val="00B939D6"/>
    <w:rsid w:val="00BA3594"/>
    <w:rsid w:val="00BB0EDF"/>
    <w:rsid w:val="00DC2C3B"/>
    <w:rsid w:val="00DE02C4"/>
    <w:rsid w:val="00DE194A"/>
    <w:rsid w:val="00E47509"/>
    <w:rsid w:val="00EB6A6F"/>
    <w:rsid w:val="00EC0CBA"/>
    <w:rsid w:val="00EE281B"/>
    <w:rsid w:val="00EF7926"/>
    <w:rsid w:val="00F56D41"/>
    <w:rsid w:val="00F9758C"/>
    <w:rsid w:val="00FD1183"/>
    <w:rsid w:val="00FF46C8"/>
    <w:rsid w:val="01243261"/>
    <w:rsid w:val="02611849"/>
    <w:rsid w:val="03BB188E"/>
    <w:rsid w:val="03DE37AB"/>
    <w:rsid w:val="03E94B2B"/>
    <w:rsid w:val="046E4B05"/>
    <w:rsid w:val="052D57C2"/>
    <w:rsid w:val="05AB2B0E"/>
    <w:rsid w:val="06042D2B"/>
    <w:rsid w:val="0B8C79A0"/>
    <w:rsid w:val="0C6A2EC5"/>
    <w:rsid w:val="0CD93997"/>
    <w:rsid w:val="0E08214F"/>
    <w:rsid w:val="0E8C6E3E"/>
    <w:rsid w:val="0E90322D"/>
    <w:rsid w:val="0EB87FB9"/>
    <w:rsid w:val="0ECC37AE"/>
    <w:rsid w:val="0FBF2686"/>
    <w:rsid w:val="11FC7EAB"/>
    <w:rsid w:val="16FA57BE"/>
    <w:rsid w:val="1AFB05DB"/>
    <w:rsid w:val="1B0A6204"/>
    <w:rsid w:val="1B3817B8"/>
    <w:rsid w:val="1EAE5864"/>
    <w:rsid w:val="20DF30E6"/>
    <w:rsid w:val="21007EB4"/>
    <w:rsid w:val="25023D22"/>
    <w:rsid w:val="25A07824"/>
    <w:rsid w:val="276B6C1D"/>
    <w:rsid w:val="295C53DC"/>
    <w:rsid w:val="297E3F46"/>
    <w:rsid w:val="2A902874"/>
    <w:rsid w:val="2A9E0A92"/>
    <w:rsid w:val="2CDD5276"/>
    <w:rsid w:val="2F225285"/>
    <w:rsid w:val="3168799C"/>
    <w:rsid w:val="319C292D"/>
    <w:rsid w:val="368A0F3B"/>
    <w:rsid w:val="39671C70"/>
    <w:rsid w:val="3BAB199E"/>
    <w:rsid w:val="3F354EEA"/>
    <w:rsid w:val="40774C91"/>
    <w:rsid w:val="45062805"/>
    <w:rsid w:val="4A184F40"/>
    <w:rsid w:val="4B6A3890"/>
    <w:rsid w:val="4BE152B5"/>
    <w:rsid w:val="4C6F6752"/>
    <w:rsid w:val="4D4667D9"/>
    <w:rsid w:val="4E08402F"/>
    <w:rsid w:val="4EB2014F"/>
    <w:rsid w:val="4F8970B8"/>
    <w:rsid w:val="522F60E5"/>
    <w:rsid w:val="52AF02BB"/>
    <w:rsid w:val="53290751"/>
    <w:rsid w:val="54080CF8"/>
    <w:rsid w:val="54640C31"/>
    <w:rsid w:val="564E0ABE"/>
    <w:rsid w:val="57C56077"/>
    <w:rsid w:val="581F3B12"/>
    <w:rsid w:val="58A96D33"/>
    <w:rsid w:val="5A422E8F"/>
    <w:rsid w:val="5A702E86"/>
    <w:rsid w:val="5B8A242B"/>
    <w:rsid w:val="5E4057B1"/>
    <w:rsid w:val="62D869EC"/>
    <w:rsid w:val="68151D76"/>
    <w:rsid w:val="69234E82"/>
    <w:rsid w:val="6923653C"/>
    <w:rsid w:val="6A7115ED"/>
    <w:rsid w:val="6BE175EE"/>
    <w:rsid w:val="6C115D0A"/>
    <w:rsid w:val="6C8F0F67"/>
    <w:rsid w:val="6E6C219A"/>
    <w:rsid w:val="6FC92490"/>
    <w:rsid w:val="70054720"/>
    <w:rsid w:val="707511E3"/>
    <w:rsid w:val="70F943E0"/>
    <w:rsid w:val="76EB6AC4"/>
    <w:rsid w:val="79395973"/>
    <w:rsid w:val="7AAE415C"/>
    <w:rsid w:val="7B3D644A"/>
    <w:rsid w:val="7C175198"/>
    <w:rsid w:val="7D4F4535"/>
    <w:rsid w:val="7E0346B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8"/>
    <w:autoRedefine/>
    <w:qFormat/>
    <w:uiPriority w:val="0"/>
    <w:pPr>
      <w:keepNext/>
      <w:spacing w:before="240" w:beforeLines="0" w:after="60" w:afterLines="0"/>
      <w:outlineLvl w:val="0"/>
    </w:pPr>
    <w:rPr>
      <w:rFonts w:ascii="Cambria" w:hAnsi="Cambria"/>
      <w:b/>
      <w:bCs/>
      <w:kern w:val="32"/>
      <w:sz w:val="32"/>
      <w:szCs w:val="32"/>
      <w:lang w:bidi="ar-SA"/>
    </w:rPr>
  </w:style>
  <w:style w:type="paragraph" w:styleId="3">
    <w:name w:val="heading 2"/>
    <w:basedOn w:val="1"/>
    <w:next w:val="1"/>
    <w:link w:val="29"/>
    <w:autoRedefine/>
    <w:qFormat/>
    <w:uiPriority w:val="0"/>
    <w:pPr>
      <w:keepNext/>
      <w:spacing w:before="240" w:beforeLines="0" w:after="60" w:afterLines="0"/>
      <w:outlineLvl w:val="1"/>
    </w:pPr>
    <w:rPr>
      <w:rFonts w:ascii="Cambria" w:hAnsi="Cambria"/>
      <w:b/>
      <w:bCs/>
      <w:i/>
      <w:iCs/>
      <w:sz w:val="28"/>
      <w:szCs w:val="28"/>
      <w:lang w:bidi="ar-SA"/>
    </w:rPr>
  </w:style>
  <w:style w:type="paragraph" w:styleId="4">
    <w:name w:val="heading 3"/>
    <w:basedOn w:val="1"/>
    <w:next w:val="1"/>
    <w:link w:val="30"/>
    <w:autoRedefine/>
    <w:qFormat/>
    <w:uiPriority w:val="0"/>
    <w:pPr>
      <w:keepNext/>
      <w:spacing w:before="240" w:beforeLines="0" w:after="60" w:afterLines="0"/>
      <w:outlineLvl w:val="2"/>
    </w:pPr>
    <w:rPr>
      <w:rFonts w:ascii="Cambria" w:hAnsi="Cambria"/>
      <w:b/>
      <w:bCs/>
      <w:sz w:val="26"/>
      <w:szCs w:val="26"/>
      <w:lang w:bidi="ar-SA"/>
    </w:rPr>
  </w:style>
  <w:style w:type="paragraph" w:styleId="5">
    <w:name w:val="heading 4"/>
    <w:basedOn w:val="1"/>
    <w:next w:val="1"/>
    <w:link w:val="31"/>
    <w:autoRedefine/>
    <w:qFormat/>
    <w:uiPriority w:val="0"/>
    <w:pPr>
      <w:keepNext/>
      <w:spacing w:before="240" w:beforeLines="0" w:after="60" w:afterLines="0"/>
      <w:outlineLvl w:val="3"/>
    </w:pPr>
    <w:rPr>
      <w:b/>
      <w:bCs/>
      <w:sz w:val="28"/>
      <w:szCs w:val="28"/>
      <w:lang w:bidi="ar-SA"/>
    </w:rPr>
  </w:style>
  <w:style w:type="paragraph" w:styleId="6">
    <w:name w:val="heading 5"/>
    <w:basedOn w:val="1"/>
    <w:next w:val="1"/>
    <w:link w:val="32"/>
    <w:autoRedefine/>
    <w:qFormat/>
    <w:uiPriority w:val="0"/>
    <w:pPr>
      <w:spacing w:before="240" w:beforeLines="0" w:after="60" w:afterLines="0"/>
      <w:outlineLvl w:val="4"/>
    </w:pPr>
    <w:rPr>
      <w:b/>
      <w:bCs/>
      <w:i/>
      <w:iCs/>
      <w:sz w:val="26"/>
      <w:szCs w:val="26"/>
      <w:lang w:bidi="ar-SA"/>
    </w:rPr>
  </w:style>
  <w:style w:type="paragraph" w:styleId="7">
    <w:name w:val="heading 6"/>
    <w:basedOn w:val="1"/>
    <w:next w:val="1"/>
    <w:link w:val="33"/>
    <w:autoRedefine/>
    <w:qFormat/>
    <w:uiPriority w:val="0"/>
    <w:pPr>
      <w:spacing w:before="240" w:beforeLines="0" w:after="60" w:afterLines="0"/>
      <w:outlineLvl w:val="5"/>
    </w:pPr>
    <w:rPr>
      <w:b/>
      <w:bCs/>
      <w:sz w:val="20"/>
      <w:szCs w:val="20"/>
      <w:lang w:bidi="ar-SA"/>
    </w:rPr>
  </w:style>
  <w:style w:type="paragraph" w:styleId="8">
    <w:name w:val="heading 7"/>
    <w:basedOn w:val="1"/>
    <w:next w:val="1"/>
    <w:link w:val="34"/>
    <w:autoRedefine/>
    <w:qFormat/>
    <w:uiPriority w:val="0"/>
    <w:pPr>
      <w:spacing w:before="240" w:beforeLines="0" w:after="60" w:afterLines="0"/>
      <w:outlineLvl w:val="6"/>
    </w:pPr>
    <w:rPr>
      <w:lang w:bidi="ar-SA"/>
    </w:rPr>
  </w:style>
  <w:style w:type="paragraph" w:styleId="9">
    <w:name w:val="heading 8"/>
    <w:basedOn w:val="1"/>
    <w:next w:val="1"/>
    <w:link w:val="35"/>
    <w:autoRedefine/>
    <w:qFormat/>
    <w:uiPriority w:val="0"/>
    <w:pPr>
      <w:spacing w:before="240" w:beforeLines="0" w:after="60" w:afterLines="0"/>
      <w:outlineLvl w:val="7"/>
    </w:pPr>
    <w:rPr>
      <w:i/>
      <w:iCs/>
      <w:lang w:bidi="ar-SA"/>
    </w:rPr>
  </w:style>
  <w:style w:type="paragraph" w:styleId="10">
    <w:name w:val="heading 9"/>
    <w:basedOn w:val="1"/>
    <w:next w:val="1"/>
    <w:link w:val="36"/>
    <w:autoRedefine/>
    <w:qFormat/>
    <w:uiPriority w:val="0"/>
    <w:pPr>
      <w:spacing w:before="240" w:beforeLines="0" w:after="60" w:afterLines="0"/>
      <w:outlineLvl w:val="8"/>
    </w:pPr>
    <w:rPr>
      <w:rFonts w:ascii="Cambria" w:hAnsi="Cambria"/>
      <w:sz w:val="20"/>
      <w:szCs w:val="20"/>
      <w:lang w:bidi="ar-SA"/>
    </w:rPr>
  </w:style>
  <w:style w:type="character" w:default="1" w:styleId="23">
    <w:name w:val="Default Paragraph Font"/>
    <w:autoRedefine/>
    <w:qFormat/>
    <w:uiPriority w:val="0"/>
  </w:style>
  <w:style w:type="table" w:default="1" w:styleId="22">
    <w:name w:val="Normal Table"/>
    <w:autoRedefine/>
    <w:unhideWhenUsed/>
    <w:qFormat/>
    <w:uiPriority w:val="99"/>
    <w:tblPr>
      <w:tblCellMar>
        <w:top w:w="0" w:type="dxa"/>
        <w:left w:w="108" w:type="dxa"/>
        <w:bottom w:w="0" w:type="dxa"/>
        <w:right w:w="108" w:type="dxa"/>
      </w:tblCellMar>
    </w:tblPr>
  </w:style>
  <w:style w:type="paragraph" w:styleId="11">
    <w:name w:val="annotation text"/>
    <w:basedOn w:val="1"/>
    <w:link w:val="37"/>
    <w:autoRedefine/>
    <w:qFormat/>
    <w:uiPriority w:val="0"/>
    <w:pPr>
      <w:jc w:val="left"/>
    </w:pPr>
    <w:rPr>
      <w:rFonts w:ascii="Times New Roman" w:hAnsi="Times New Roman"/>
      <w:sz w:val="21"/>
      <w:szCs w:val="21"/>
      <w:lang w:bidi="ar-SA"/>
    </w:rPr>
  </w:style>
  <w:style w:type="paragraph" w:styleId="12">
    <w:name w:val="Body Text"/>
    <w:basedOn w:val="1"/>
    <w:autoRedefine/>
    <w:qFormat/>
    <w:uiPriority w:val="1"/>
    <w:rPr>
      <w:rFonts w:ascii="宋体" w:hAnsi="宋体" w:eastAsia="宋体" w:cs="宋体"/>
      <w:sz w:val="21"/>
      <w:szCs w:val="21"/>
      <w:lang w:val="en-US" w:eastAsia="en-US" w:bidi="en-US"/>
    </w:rPr>
  </w:style>
  <w:style w:type="paragraph" w:styleId="13">
    <w:name w:val="Plain Text"/>
    <w:basedOn w:val="1"/>
    <w:link w:val="38"/>
    <w:autoRedefine/>
    <w:qFormat/>
    <w:uiPriority w:val="0"/>
    <w:rPr>
      <w:rFonts w:ascii="宋体" w:hAnsi="Courier New"/>
      <w:sz w:val="21"/>
      <w:szCs w:val="21"/>
      <w:lang w:bidi="ar-SA"/>
    </w:rPr>
  </w:style>
  <w:style w:type="paragraph" w:styleId="14">
    <w:name w:val="Date"/>
    <w:basedOn w:val="1"/>
    <w:next w:val="1"/>
    <w:link w:val="39"/>
    <w:autoRedefine/>
    <w:qFormat/>
    <w:uiPriority w:val="0"/>
    <w:pPr>
      <w:ind w:left="100" w:leftChars="2500"/>
    </w:pPr>
    <w:rPr>
      <w:rFonts w:ascii="Times New Roman" w:hAnsi="Times New Roman"/>
      <w:sz w:val="21"/>
      <w:szCs w:val="21"/>
      <w:lang w:bidi="ar-SA"/>
    </w:rPr>
  </w:style>
  <w:style w:type="paragraph" w:styleId="15">
    <w:name w:val="Balloon Text"/>
    <w:basedOn w:val="1"/>
    <w:link w:val="40"/>
    <w:autoRedefine/>
    <w:qFormat/>
    <w:uiPriority w:val="0"/>
    <w:rPr>
      <w:sz w:val="18"/>
      <w:szCs w:val="18"/>
      <w:lang w:bidi="ar-SA"/>
    </w:rPr>
  </w:style>
  <w:style w:type="paragraph" w:styleId="16">
    <w:name w:val="footer"/>
    <w:basedOn w:val="1"/>
    <w:link w:val="41"/>
    <w:autoRedefine/>
    <w:qFormat/>
    <w:uiPriority w:val="0"/>
    <w:pPr>
      <w:tabs>
        <w:tab w:val="center" w:pos="4153"/>
        <w:tab w:val="right" w:pos="8306"/>
      </w:tabs>
      <w:snapToGrid w:val="0"/>
      <w:jc w:val="left"/>
    </w:pPr>
    <w:rPr>
      <w:rFonts w:ascii="Times New Roman" w:hAnsi="Times New Roman"/>
      <w:sz w:val="18"/>
      <w:szCs w:val="18"/>
      <w:lang w:bidi="ar-SA"/>
    </w:rPr>
  </w:style>
  <w:style w:type="paragraph" w:styleId="17">
    <w:name w:val="header"/>
    <w:basedOn w:val="1"/>
    <w:link w:val="42"/>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lang w:bidi="ar-SA"/>
    </w:rPr>
  </w:style>
  <w:style w:type="paragraph" w:styleId="18">
    <w:name w:val="Subtitle"/>
    <w:basedOn w:val="1"/>
    <w:next w:val="1"/>
    <w:link w:val="43"/>
    <w:autoRedefine/>
    <w:qFormat/>
    <w:uiPriority w:val="0"/>
    <w:pPr>
      <w:spacing w:after="60" w:afterLines="0"/>
      <w:jc w:val="center"/>
      <w:outlineLvl w:val="1"/>
    </w:pPr>
    <w:rPr>
      <w:rFonts w:ascii="Cambria" w:hAnsi="Cambria"/>
      <w:lang w:bidi="ar-SA"/>
    </w:rPr>
  </w:style>
  <w:style w:type="paragraph" w:styleId="19">
    <w:name w:val="Normal (Web)"/>
    <w:basedOn w:val="1"/>
    <w:autoRedefine/>
    <w:unhideWhenUsed/>
    <w:qFormat/>
    <w:uiPriority w:val="99"/>
    <w:pPr>
      <w:spacing w:before="0" w:beforeAutospacing="1" w:after="0" w:afterAutospacing="1"/>
      <w:ind w:left="0" w:right="0"/>
      <w:jc w:val="left"/>
    </w:pPr>
    <w:rPr>
      <w:kern w:val="0"/>
      <w:sz w:val="24"/>
      <w:lang w:val="en-US" w:eastAsia="zh-CN" w:bidi="ar"/>
    </w:rPr>
  </w:style>
  <w:style w:type="paragraph" w:styleId="20">
    <w:name w:val="Title"/>
    <w:basedOn w:val="1"/>
    <w:next w:val="1"/>
    <w:link w:val="44"/>
    <w:autoRedefine/>
    <w:qFormat/>
    <w:uiPriority w:val="0"/>
    <w:pPr>
      <w:spacing w:before="240" w:beforeLines="0" w:after="60" w:afterLines="0"/>
      <w:jc w:val="center"/>
      <w:outlineLvl w:val="0"/>
    </w:pPr>
    <w:rPr>
      <w:rFonts w:ascii="Cambria" w:hAnsi="Cambria"/>
      <w:b/>
      <w:bCs/>
      <w:kern w:val="28"/>
      <w:sz w:val="32"/>
      <w:szCs w:val="32"/>
      <w:lang w:bidi="ar-SA"/>
    </w:rPr>
  </w:style>
  <w:style w:type="paragraph" w:styleId="21">
    <w:name w:val="annotation subject"/>
    <w:basedOn w:val="11"/>
    <w:next w:val="11"/>
    <w:autoRedefine/>
    <w:qFormat/>
    <w:uiPriority w:val="0"/>
    <w:rPr>
      <w:rFonts w:ascii="Calibri" w:hAnsi="Calibri"/>
      <w:b/>
      <w:bCs/>
      <w:sz w:val="24"/>
      <w:szCs w:val="24"/>
    </w:rPr>
  </w:style>
  <w:style w:type="character" w:styleId="24">
    <w:name w:val="Strong"/>
    <w:autoRedefine/>
    <w:qFormat/>
    <w:uiPriority w:val="0"/>
    <w:rPr>
      <w:b/>
      <w:bCs/>
    </w:rPr>
  </w:style>
  <w:style w:type="character" w:styleId="25">
    <w:name w:val="page number"/>
    <w:autoRedefine/>
    <w:qFormat/>
    <w:uiPriority w:val="0"/>
    <w:rPr>
      <w:rFonts w:ascii="Times New Roman" w:hAnsi="Times New Roman" w:eastAsia="宋体"/>
      <w:sz w:val="18"/>
    </w:rPr>
  </w:style>
  <w:style w:type="character" w:styleId="26">
    <w:name w:val="Emphasis"/>
    <w:autoRedefine/>
    <w:qFormat/>
    <w:uiPriority w:val="0"/>
    <w:rPr>
      <w:rFonts w:ascii="Calibri" w:hAnsi="Calibri"/>
      <w:b/>
      <w:i/>
      <w:iCs/>
    </w:rPr>
  </w:style>
  <w:style w:type="character" w:styleId="27">
    <w:name w:val="annotation reference"/>
    <w:autoRedefine/>
    <w:qFormat/>
    <w:uiPriority w:val="0"/>
    <w:rPr>
      <w:sz w:val="21"/>
      <w:szCs w:val="21"/>
    </w:rPr>
  </w:style>
  <w:style w:type="character" w:customStyle="1" w:styleId="28">
    <w:name w:val="标题 1 Char"/>
    <w:link w:val="2"/>
    <w:autoRedefine/>
    <w:qFormat/>
    <w:uiPriority w:val="0"/>
    <w:rPr>
      <w:rFonts w:ascii="Cambria" w:hAnsi="Cambria" w:eastAsia="宋体"/>
      <w:b/>
      <w:bCs/>
      <w:kern w:val="32"/>
      <w:sz w:val="32"/>
      <w:szCs w:val="32"/>
    </w:rPr>
  </w:style>
  <w:style w:type="character" w:customStyle="1" w:styleId="29">
    <w:name w:val="标题 2 Char"/>
    <w:link w:val="3"/>
    <w:autoRedefine/>
    <w:qFormat/>
    <w:uiPriority w:val="0"/>
    <w:rPr>
      <w:rFonts w:ascii="Cambria" w:hAnsi="Cambria" w:eastAsia="宋体"/>
      <w:b/>
      <w:bCs/>
      <w:i/>
      <w:iCs/>
      <w:sz w:val="28"/>
      <w:szCs w:val="28"/>
    </w:rPr>
  </w:style>
  <w:style w:type="character" w:customStyle="1" w:styleId="30">
    <w:name w:val="标题 3 Char"/>
    <w:link w:val="4"/>
    <w:autoRedefine/>
    <w:qFormat/>
    <w:uiPriority w:val="0"/>
    <w:rPr>
      <w:rFonts w:ascii="Cambria" w:hAnsi="Cambria" w:eastAsia="宋体"/>
      <w:b/>
      <w:bCs/>
      <w:sz w:val="26"/>
      <w:szCs w:val="26"/>
    </w:rPr>
  </w:style>
  <w:style w:type="character" w:customStyle="1" w:styleId="31">
    <w:name w:val="标题 4 Char"/>
    <w:link w:val="5"/>
    <w:autoRedefine/>
    <w:qFormat/>
    <w:uiPriority w:val="0"/>
    <w:rPr>
      <w:b/>
      <w:bCs/>
      <w:sz w:val="28"/>
      <w:szCs w:val="28"/>
    </w:rPr>
  </w:style>
  <w:style w:type="character" w:customStyle="1" w:styleId="32">
    <w:name w:val="标题 5 Char"/>
    <w:link w:val="6"/>
    <w:autoRedefine/>
    <w:qFormat/>
    <w:uiPriority w:val="0"/>
    <w:rPr>
      <w:b/>
      <w:bCs/>
      <w:i/>
      <w:iCs/>
      <w:sz w:val="26"/>
      <w:szCs w:val="26"/>
    </w:rPr>
  </w:style>
  <w:style w:type="character" w:customStyle="1" w:styleId="33">
    <w:name w:val="标题 6 Char"/>
    <w:link w:val="7"/>
    <w:autoRedefine/>
    <w:qFormat/>
    <w:uiPriority w:val="0"/>
    <w:rPr>
      <w:b/>
      <w:bCs/>
    </w:rPr>
  </w:style>
  <w:style w:type="character" w:customStyle="1" w:styleId="34">
    <w:name w:val="标题 7 Char"/>
    <w:link w:val="8"/>
    <w:autoRedefine/>
    <w:qFormat/>
    <w:uiPriority w:val="0"/>
    <w:rPr>
      <w:sz w:val="24"/>
      <w:szCs w:val="24"/>
    </w:rPr>
  </w:style>
  <w:style w:type="character" w:customStyle="1" w:styleId="35">
    <w:name w:val="标题 8 Char"/>
    <w:link w:val="9"/>
    <w:autoRedefine/>
    <w:qFormat/>
    <w:uiPriority w:val="0"/>
    <w:rPr>
      <w:i/>
      <w:iCs/>
      <w:sz w:val="24"/>
      <w:szCs w:val="24"/>
    </w:rPr>
  </w:style>
  <w:style w:type="character" w:customStyle="1" w:styleId="36">
    <w:name w:val="标题 9 Char"/>
    <w:link w:val="10"/>
    <w:autoRedefine/>
    <w:qFormat/>
    <w:uiPriority w:val="0"/>
    <w:rPr>
      <w:rFonts w:ascii="Cambria" w:hAnsi="Cambria" w:eastAsia="宋体"/>
    </w:rPr>
  </w:style>
  <w:style w:type="character" w:customStyle="1" w:styleId="37">
    <w:name w:val="批注文字 Char"/>
    <w:link w:val="11"/>
    <w:autoRedefine/>
    <w:qFormat/>
    <w:uiPriority w:val="0"/>
    <w:rPr>
      <w:rFonts w:ascii="Times New Roman" w:hAnsi="Times New Roman" w:eastAsia="宋体" w:cs="Times New Roman"/>
      <w:sz w:val="21"/>
      <w:szCs w:val="21"/>
    </w:rPr>
  </w:style>
  <w:style w:type="character" w:customStyle="1" w:styleId="38">
    <w:name w:val="纯文本 Char"/>
    <w:link w:val="13"/>
    <w:autoRedefine/>
    <w:qFormat/>
    <w:uiPriority w:val="0"/>
    <w:rPr>
      <w:rFonts w:ascii="宋体" w:hAnsi="Courier New" w:eastAsia="宋体" w:cs="宋体"/>
      <w:sz w:val="21"/>
      <w:szCs w:val="21"/>
    </w:rPr>
  </w:style>
  <w:style w:type="character" w:customStyle="1" w:styleId="39">
    <w:name w:val="日期 Char"/>
    <w:link w:val="14"/>
    <w:autoRedefine/>
    <w:qFormat/>
    <w:uiPriority w:val="0"/>
    <w:rPr>
      <w:rFonts w:ascii="Times New Roman" w:hAnsi="Times New Roman" w:eastAsia="宋体" w:cs="Times New Roman"/>
      <w:sz w:val="21"/>
      <w:szCs w:val="21"/>
    </w:rPr>
  </w:style>
  <w:style w:type="character" w:customStyle="1" w:styleId="40">
    <w:name w:val="批注框文本 Char"/>
    <w:link w:val="15"/>
    <w:autoRedefine/>
    <w:qFormat/>
    <w:uiPriority w:val="0"/>
    <w:rPr>
      <w:sz w:val="18"/>
      <w:szCs w:val="18"/>
    </w:rPr>
  </w:style>
  <w:style w:type="character" w:customStyle="1" w:styleId="41">
    <w:name w:val="页脚 Char"/>
    <w:link w:val="16"/>
    <w:autoRedefine/>
    <w:qFormat/>
    <w:uiPriority w:val="0"/>
    <w:rPr>
      <w:rFonts w:ascii="Times New Roman" w:hAnsi="Times New Roman" w:eastAsia="宋体" w:cs="Times New Roman"/>
      <w:sz w:val="18"/>
      <w:szCs w:val="18"/>
    </w:rPr>
  </w:style>
  <w:style w:type="character" w:customStyle="1" w:styleId="42">
    <w:name w:val="页眉 Char"/>
    <w:link w:val="17"/>
    <w:autoRedefine/>
    <w:qFormat/>
    <w:uiPriority w:val="0"/>
    <w:rPr>
      <w:rFonts w:ascii="Times New Roman" w:hAnsi="Times New Roman" w:eastAsia="宋体" w:cs="Times New Roman"/>
      <w:sz w:val="18"/>
      <w:szCs w:val="18"/>
    </w:rPr>
  </w:style>
  <w:style w:type="character" w:customStyle="1" w:styleId="43">
    <w:name w:val="副标题 Char"/>
    <w:link w:val="18"/>
    <w:autoRedefine/>
    <w:qFormat/>
    <w:uiPriority w:val="0"/>
    <w:rPr>
      <w:rFonts w:ascii="Cambria" w:hAnsi="Cambria" w:eastAsia="宋体"/>
      <w:sz w:val="24"/>
      <w:szCs w:val="24"/>
    </w:rPr>
  </w:style>
  <w:style w:type="character" w:customStyle="1" w:styleId="44">
    <w:name w:val="标题 Char"/>
    <w:link w:val="20"/>
    <w:autoRedefine/>
    <w:qFormat/>
    <w:uiPriority w:val="0"/>
    <w:rPr>
      <w:rFonts w:ascii="Cambria" w:hAnsi="Cambria" w:eastAsia="宋体"/>
      <w:b/>
      <w:bCs/>
      <w:kern w:val="28"/>
      <w:sz w:val="32"/>
      <w:szCs w:val="32"/>
    </w:rPr>
  </w:style>
  <w:style w:type="character" w:customStyle="1" w:styleId="45">
    <w:name w:val="_Style 44"/>
    <w:autoRedefine/>
    <w:qFormat/>
    <w:uiPriority w:val="0"/>
    <w:rPr>
      <w:rFonts w:ascii="Cambria" w:hAnsi="Cambria" w:eastAsia="宋体"/>
      <w:b/>
      <w:i/>
      <w:sz w:val="24"/>
      <w:szCs w:val="24"/>
    </w:rPr>
  </w:style>
  <w:style w:type="character" w:customStyle="1" w:styleId="46">
    <w:name w:val="引用 Char"/>
    <w:link w:val="47"/>
    <w:autoRedefine/>
    <w:qFormat/>
    <w:uiPriority w:val="0"/>
    <w:rPr>
      <w:i/>
      <w:sz w:val="24"/>
      <w:szCs w:val="24"/>
    </w:rPr>
  </w:style>
  <w:style w:type="paragraph" w:styleId="47">
    <w:name w:val="Quote"/>
    <w:basedOn w:val="1"/>
    <w:next w:val="1"/>
    <w:link w:val="46"/>
    <w:autoRedefine/>
    <w:qFormat/>
    <w:uiPriority w:val="0"/>
    <w:rPr>
      <w:i/>
      <w:lang w:bidi="ar-SA"/>
    </w:rPr>
  </w:style>
  <w:style w:type="character" w:customStyle="1" w:styleId="48">
    <w:name w:val="_Style 47"/>
    <w:autoRedefine/>
    <w:qFormat/>
    <w:uiPriority w:val="0"/>
    <w:rPr>
      <w:i/>
      <w:color w:val="5A5A5A"/>
    </w:rPr>
  </w:style>
  <w:style w:type="character" w:customStyle="1" w:styleId="49">
    <w:name w:val="_Style 48"/>
    <w:autoRedefine/>
    <w:qFormat/>
    <w:uiPriority w:val="0"/>
    <w:rPr>
      <w:b/>
      <w:sz w:val="24"/>
      <w:u w:val="single"/>
    </w:rPr>
  </w:style>
  <w:style w:type="character" w:customStyle="1" w:styleId="50">
    <w:name w:val="_Style 49"/>
    <w:autoRedefine/>
    <w:qFormat/>
    <w:uiPriority w:val="0"/>
    <w:rPr>
      <w:b/>
      <w:i/>
      <w:sz w:val="24"/>
      <w:szCs w:val="24"/>
      <w:u w:val="single"/>
    </w:rPr>
  </w:style>
  <w:style w:type="character" w:customStyle="1" w:styleId="51">
    <w:name w:val="_Style 50"/>
    <w:autoRedefine/>
    <w:qFormat/>
    <w:uiPriority w:val="0"/>
    <w:rPr>
      <w:sz w:val="24"/>
      <w:szCs w:val="24"/>
      <w:u w:val="single"/>
    </w:rPr>
  </w:style>
  <w:style w:type="character" w:customStyle="1" w:styleId="52">
    <w:name w:val="明显引用 Char"/>
    <w:link w:val="53"/>
    <w:autoRedefine/>
    <w:qFormat/>
    <w:uiPriority w:val="0"/>
    <w:rPr>
      <w:b/>
      <w:i/>
      <w:sz w:val="24"/>
    </w:rPr>
  </w:style>
  <w:style w:type="paragraph" w:styleId="53">
    <w:name w:val="Intense Quote"/>
    <w:basedOn w:val="1"/>
    <w:next w:val="1"/>
    <w:link w:val="52"/>
    <w:autoRedefine/>
    <w:qFormat/>
    <w:uiPriority w:val="0"/>
    <w:pPr>
      <w:ind w:left="720" w:right="720"/>
    </w:pPr>
    <w:rPr>
      <w:b/>
      <w:i/>
      <w:szCs w:val="20"/>
      <w:lang w:bidi="ar-SA"/>
    </w:rPr>
  </w:style>
  <w:style w:type="paragraph" w:styleId="54">
    <w:name w:val="List Paragraph"/>
    <w:basedOn w:val="1"/>
    <w:autoRedefine/>
    <w:qFormat/>
    <w:uiPriority w:val="0"/>
    <w:pPr>
      <w:ind w:left="720"/>
    </w:pPr>
  </w:style>
  <w:style w:type="paragraph" w:customStyle="1" w:styleId="55">
    <w:name w:val="_Style 54"/>
    <w:basedOn w:val="2"/>
    <w:next w:val="1"/>
    <w:autoRedefine/>
    <w:qFormat/>
    <w:uiPriority w:val="0"/>
    <w:pPr>
      <w:outlineLvl w:val="9"/>
    </w:pPr>
  </w:style>
  <w:style w:type="paragraph" w:customStyle="1" w:styleId="56">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7">
    <w:name w:val="No Spacing"/>
    <w:basedOn w:val="1"/>
    <w:autoRedefine/>
    <w:qFormat/>
    <w:uiPriority w:val="0"/>
    <w:rPr>
      <w:szCs w:val="32"/>
    </w:rPr>
  </w:style>
  <w:style w:type="paragraph" w:customStyle="1" w:styleId="58">
    <w:name w:val="标准书脚_奇数页"/>
    <w:autoRedefine/>
    <w:qFormat/>
    <w:uiPriority w:val="0"/>
    <w:pPr>
      <w:spacing w:before="120"/>
      <w:jc w:val="right"/>
    </w:pPr>
    <w:rPr>
      <w:rFonts w:ascii="Times New Roman"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7</Pages>
  <Words>2108</Words>
  <Characters>2816</Characters>
  <Lines>5</Lines>
  <Paragraphs>1</Paragraphs>
  <TotalTime>27</TotalTime>
  <ScaleCrop>false</ScaleCrop>
  <LinksUpToDate>false</LinksUpToDate>
  <CharactersWithSpaces>3078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2016-04-13T01:09:00Z</dcterms:created>
  <dc:creator>ypf</dc:creator>
  <cp:lastModifiedBy>耳东火华 </cp:lastModifiedBy>
  <cp:lastPrinted>2016-01-22T03:11:00Z</cp:lastPrinted>
  <dcterms:modified xsi:type="dcterms:W3CDTF">2024-06-24T03:12:15Z</dcterms:modified>
  <dc:title>ICS  65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780E04416B0A4692B0CDBE3BA322AC7C_13</vt:lpwstr>
  </property>
</Properties>
</file>